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C3ED9" w14:textId="36313D3C" w:rsidR="001931E3" w:rsidRDefault="00C258A8">
      <w:pPr>
        <w:pStyle w:val="Ttulo"/>
      </w:pPr>
      <w:r>
        <w:rPr>
          <w:noProof/>
        </w:rPr>
        <w:drawing>
          <wp:anchor distT="0" distB="0" distL="0" distR="0" simplePos="0" relativeHeight="251654144" behindDoc="1" locked="0" layoutInCell="1" allowOverlap="1" wp14:anchorId="1E35FABF" wp14:editId="6D1EE76B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67625" cy="10829925"/>
            <wp:effectExtent l="0" t="0" r="9525" b="9525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1082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FFFF"/>
        </w:rPr>
        <w:t>CARTELERA</w:t>
      </w:r>
      <w:r>
        <w:rPr>
          <w:color w:val="FFFFFF"/>
          <w:spacing w:val="-33"/>
        </w:rPr>
        <w:t xml:space="preserve"> </w:t>
      </w:r>
      <w:proofErr w:type="spellStart"/>
      <w:r>
        <w:rPr>
          <w:color w:val="FFFFFF"/>
        </w:rPr>
        <w:t>N°</w:t>
      </w:r>
      <w:proofErr w:type="spellEnd"/>
      <w:r>
        <w:rPr>
          <w:color w:val="FFFFFF"/>
          <w:spacing w:val="-20"/>
        </w:rPr>
        <w:t xml:space="preserve"> </w:t>
      </w:r>
      <w:r w:rsidR="008235FA">
        <w:rPr>
          <w:color w:val="FFFFFF"/>
          <w:spacing w:val="-20"/>
          <w:lang w:val="es-UY"/>
        </w:rPr>
        <w:t>1</w:t>
      </w:r>
      <w:r>
        <w:rPr>
          <w:color w:val="FFFFFF"/>
          <w:spacing w:val="-20"/>
          <w:lang w:val="es-UY"/>
        </w:rPr>
        <w:t>9</w:t>
      </w:r>
      <w:r>
        <w:rPr>
          <w:color w:val="FFFFFF"/>
          <w:spacing w:val="-2"/>
        </w:rPr>
        <w:t>/2</w:t>
      </w:r>
      <w:r w:rsidR="008235FA">
        <w:rPr>
          <w:color w:val="FFFFFF"/>
          <w:spacing w:val="-2"/>
        </w:rPr>
        <w:t>6</w:t>
      </w:r>
    </w:p>
    <w:p w14:paraId="65940736" w14:textId="77777777" w:rsidR="001931E3" w:rsidRDefault="00C258A8">
      <w:pPr>
        <w:spacing w:before="243"/>
        <w:ind w:left="3799"/>
        <w:rPr>
          <w:rFonts w:ascii="Arial"/>
          <w:b/>
          <w:sz w:val="32"/>
        </w:rPr>
      </w:pPr>
      <w:r>
        <w:rPr>
          <w:rFonts w:ascii="Arial"/>
          <w:b/>
          <w:color w:val="FFFFFF"/>
          <w:spacing w:val="-12"/>
          <w:sz w:val="32"/>
        </w:rPr>
        <w:t>CURSOS</w:t>
      </w:r>
      <w:r>
        <w:rPr>
          <w:rFonts w:ascii="Arial"/>
          <w:b/>
          <w:color w:val="FFFFFF"/>
          <w:spacing w:val="-8"/>
          <w:sz w:val="32"/>
        </w:rPr>
        <w:t xml:space="preserve"> </w:t>
      </w:r>
      <w:r>
        <w:rPr>
          <w:rFonts w:ascii="Arial"/>
          <w:b/>
          <w:color w:val="FFFFFF"/>
          <w:spacing w:val="-12"/>
          <w:sz w:val="32"/>
        </w:rPr>
        <w:t>DE</w:t>
      </w:r>
      <w:r>
        <w:rPr>
          <w:rFonts w:ascii="Arial"/>
          <w:b/>
          <w:color w:val="FFFFFF"/>
          <w:spacing w:val="-11"/>
          <w:sz w:val="32"/>
        </w:rPr>
        <w:t xml:space="preserve"> </w:t>
      </w:r>
      <w:r>
        <w:rPr>
          <w:rFonts w:ascii="Arial"/>
          <w:b/>
          <w:color w:val="FFFFFF"/>
          <w:spacing w:val="-12"/>
          <w:sz w:val="32"/>
        </w:rPr>
        <w:t>POSGRADO</w:t>
      </w:r>
    </w:p>
    <w:p w14:paraId="7AE59089" w14:textId="77777777" w:rsidR="001931E3" w:rsidRDefault="001931E3">
      <w:pPr>
        <w:pStyle w:val="Textoindependiente"/>
        <w:spacing w:before="0"/>
        <w:rPr>
          <w:rFonts w:ascii="Arial"/>
          <w:b/>
          <w:sz w:val="32"/>
        </w:rPr>
      </w:pPr>
    </w:p>
    <w:p w14:paraId="53E6C384" w14:textId="77777777" w:rsidR="001931E3" w:rsidRDefault="001931E3">
      <w:pPr>
        <w:pStyle w:val="Textoindependiente"/>
        <w:spacing w:before="0"/>
        <w:rPr>
          <w:rFonts w:ascii="Arial"/>
          <w:b/>
          <w:sz w:val="32"/>
        </w:rPr>
      </w:pPr>
    </w:p>
    <w:p w14:paraId="56E78095" w14:textId="77777777" w:rsidR="001931E3" w:rsidRDefault="001931E3" w:rsidP="00C258A8">
      <w:pPr>
        <w:pStyle w:val="Textoindependiente"/>
        <w:spacing w:before="360"/>
        <w:jc w:val="center"/>
        <w:rPr>
          <w:rFonts w:ascii="Arial"/>
          <w:b/>
          <w:sz w:val="32"/>
        </w:rPr>
      </w:pPr>
    </w:p>
    <w:p w14:paraId="0A3CC7F9" w14:textId="55E5F626" w:rsidR="008235FA" w:rsidRDefault="008235FA" w:rsidP="00C258A8">
      <w:pPr>
        <w:pStyle w:val="Ttulo1"/>
        <w:ind w:right="22"/>
        <w:jc w:val="center"/>
        <w:rPr>
          <w:spacing w:val="-10"/>
          <w:u w:val="none"/>
        </w:rPr>
      </w:pPr>
      <w:r>
        <w:rPr>
          <w:spacing w:val="-10"/>
          <w:u w:val="none"/>
        </w:rPr>
        <w:t>“</w:t>
      </w:r>
      <w:r w:rsidR="00C258A8" w:rsidRPr="00C258A8">
        <w:rPr>
          <w:spacing w:val="-10"/>
          <w:u w:val="none"/>
        </w:rPr>
        <w:t xml:space="preserve">Herramientas de diagnóstico celular y </w:t>
      </w:r>
      <w:r w:rsidR="00C258A8" w:rsidRPr="00C258A8">
        <w:rPr>
          <w:spacing w:val="-10"/>
          <w:u w:val="none"/>
        </w:rPr>
        <w:t>molecular</w:t>
      </w:r>
      <w:r w:rsidR="00C258A8">
        <w:rPr>
          <w:spacing w:val="-10"/>
          <w:u w:val="none"/>
        </w:rPr>
        <w:t xml:space="preserve"> aplicadas</w:t>
      </w:r>
      <w:r w:rsidR="00C258A8" w:rsidRPr="00C258A8">
        <w:rPr>
          <w:spacing w:val="-10"/>
          <w:u w:val="none"/>
        </w:rPr>
        <w:t xml:space="preserve"> a medicina veterinaria</w:t>
      </w:r>
      <w:r>
        <w:rPr>
          <w:spacing w:val="-10"/>
          <w:u w:val="none"/>
        </w:rPr>
        <w:t>”</w:t>
      </w:r>
    </w:p>
    <w:p w14:paraId="58D047E3" w14:textId="77777777" w:rsidR="001931E3" w:rsidRDefault="001931E3">
      <w:pPr>
        <w:pStyle w:val="Ttulo1"/>
        <w:ind w:left="1056" w:right="22"/>
        <w:jc w:val="center"/>
        <w:rPr>
          <w:spacing w:val="-10"/>
          <w:u w:val="none"/>
        </w:rPr>
      </w:pPr>
    </w:p>
    <w:p w14:paraId="4962C4A7" w14:textId="0947A6DD" w:rsidR="001931E3" w:rsidRPr="00C05C99" w:rsidRDefault="00C258A8" w:rsidP="008235FA">
      <w:pPr>
        <w:spacing w:before="281"/>
        <w:ind w:left="208"/>
        <w:rPr>
          <w:rFonts w:ascii="Arial"/>
          <w:spacing w:val="-23"/>
          <w:sz w:val="28"/>
          <w:szCs w:val="28"/>
        </w:rPr>
      </w:pPr>
      <w:r>
        <w:rPr>
          <w:rFonts w:ascii="Arial"/>
          <w:b/>
          <w:spacing w:val="-10"/>
          <w:sz w:val="28"/>
          <w:szCs w:val="28"/>
        </w:rPr>
        <w:t>Coordinadores</w:t>
      </w:r>
      <w:r w:rsidRPr="00C05C99">
        <w:rPr>
          <w:rFonts w:ascii="Arial"/>
          <w:spacing w:val="-10"/>
          <w:sz w:val="28"/>
          <w:szCs w:val="28"/>
        </w:rPr>
        <w:t>:</w:t>
      </w:r>
      <w:r w:rsidRPr="00C05C99">
        <w:rPr>
          <w:rFonts w:ascii="Arial"/>
          <w:spacing w:val="-23"/>
          <w:sz w:val="28"/>
          <w:szCs w:val="28"/>
        </w:rPr>
        <w:t xml:space="preserve"> </w:t>
      </w:r>
      <w:r w:rsidRPr="00C258A8">
        <w:rPr>
          <w:rFonts w:ascii="Arial"/>
          <w:spacing w:val="-23"/>
          <w:sz w:val="28"/>
          <w:szCs w:val="28"/>
        </w:rPr>
        <w:t>Florencia Mosquillo y Victoria de Brun</w:t>
      </w:r>
    </w:p>
    <w:p w14:paraId="6D1F17CD" w14:textId="6DACA9EC" w:rsidR="001931E3" w:rsidRDefault="00C258A8">
      <w:pPr>
        <w:pStyle w:val="Ttulo1"/>
        <w:spacing w:before="221"/>
        <w:ind w:left="208"/>
        <w:rPr>
          <w:rFonts w:ascii="Arial MT" w:hAnsi="Arial MT"/>
          <w:b w:val="0"/>
          <w:bCs w:val="0"/>
          <w:u w:val="none"/>
          <w:lang w:val="es-UY"/>
        </w:rPr>
      </w:pPr>
      <w:r>
        <w:rPr>
          <w:spacing w:val="-9"/>
          <w:u w:val="none"/>
        </w:rPr>
        <w:t xml:space="preserve">Créditos: </w:t>
      </w:r>
      <w:r>
        <w:rPr>
          <w:b w:val="0"/>
          <w:bCs w:val="0"/>
          <w:spacing w:val="-9"/>
          <w:u w:val="none"/>
          <w:lang w:val="es-UY"/>
        </w:rPr>
        <w:t>4</w:t>
      </w:r>
    </w:p>
    <w:p w14:paraId="5CE10B35" w14:textId="33E0B1B6" w:rsidR="001931E3" w:rsidRDefault="00C258A8">
      <w:pPr>
        <w:spacing w:before="220"/>
        <w:ind w:left="208"/>
        <w:rPr>
          <w:bCs/>
          <w:spacing w:val="-7"/>
          <w:sz w:val="28"/>
          <w:szCs w:val="28"/>
          <w:lang w:val="es-UY"/>
        </w:rPr>
      </w:pPr>
      <w:r>
        <w:rPr>
          <w:rFonts w:ascii="Arial"/>
          <w:b/>
          <w:sz w:val="28"/>
          <w:szCs w:val="28"/>
        </w:rPr>
        <w:t>Horas:</w:t>
      </w:r>
      <w:r>
        <w:rPr>
          <w:rFonts w:ascii="Arial"/>
          <w:b/>
          <w:spacing w:val="-10"/>
          <w:sz w:val="28"/>
          <w:szCs w:val="28"/>
        </w:rPr>
        <w:t xml:space="preserve"> </w:t>
      </w:r>
      <w:r>
        <w:rPr>
          <w:rFonts w:ascii="Arial"/>
          <w:bCs/>
          <w:spacing w:val="-10"/>
          <w:sz w:val="28"/>
          <w:szCs w:val="28"/>
          <w:lang w:val="es-UY"/>
        </w:rPr>
        <w:t>60</w:t>
      </w:r>
    </w:p>
    <w:p w14:paraId="4077D449" w14:textId="017EBA56" w:rsidR="001931E3" w:rsidRDefault="00C258A8">
      <w:pPr>
        <w:spacing w:before="322"/>
        <w:ind w:left="208"/>
        <w:rPr>
          <w:bCs/>
          <w:sz w:val="28"/>
          <w:szCs w:val="28"/>
          <w:lang w:val="es-UY"/>
        </w:rPr>
      </w:pPr>
      <w:r>
        <w:rPr>
          <w:rFonts w:ascii="Arial"/>
          <w:b/>
          <w:sz w:val="28"/>
          <w:szCs w:val="28"/>
        </w:rPr>
        <w:t>Cupos:</w:t>
      </w:r>
      <w:r>
        <w:rPr>
          <w:rFonts w:ascii="Arial"/>
          <w:b/>
          <w:spacing w:val="-7"/>
          <w:sz w:val="28"/>
          <w:szCs w:val="28"/>
        </w:rPr>
        <w:t xml:space="preserve"> </w:t>
      </w:r>
      <w:r>
        <w:rPr>
          <w:rFonts w:ascii="Arial"/>
          <w:bCs/>
          <w:spacing w:val="-7"/>
          <w:sz w:val="28"/>
          <w:szCs w:val="28"/>
          <w:lang w:val="es-UY"/>
        </w:rPr>
        <w:t>10</w:t>
      </w:r>
    </w:p>
    <w:p w14:paraId="5017BACD" w14:textId="7905AFE6" w:rsidR="001931E3" w:rsidRPr="00C258A8" w:rsidRDefault="00C258A8">
      <w:pPr>
        <w:spacing w:before="321" w:line="470" w:lineRule="auto"/>
        <w:ind w:left="208" w:right="34" w:firstLine="9"/>
        <w:rPr>
          <w:sz w:val="24"/>
          <w:szCs w:val="24"/>
        </w:rPr>
      </w:pPr>
      <w:r>
        <w:rPr>
          <w:rFonts w:ascii="Arial" w:hAnsi="Arial"/>
          <w:b/>
          <w:sz w:val="28"/>
          <w:szCs w:val="28"/>
        </w:rPr>
        <w:t xml:space="preserve">Modalidad de dictado: </w:t>
      </w:r>
      <w:r w:rsidRPr="00C258A8">
        <w:rPr>
          <w:rFonts w:ascii="Arial" w:hAnsi="Arial"/>
          <w:sz w:val="28"/>
          <w:szCs w:val="28"/>
        </w:rPr>
        <w:t>Presencial</w:t>
      </w:r>
    </w:p>
    <w:p w14:paraId="396632D9" w14:textId="2BBD1035" w:rsidR="001931E3" w:rsidRDefault="00C258A8">
      <w:pPr>
        <w:ind w:left="1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Período</w:t>
      </w:r>
      <w:r>
        <w:rPr>
          <w:rFonts w:ascii="Arial" w:hAnsi="Arial" w:cs="Arial"/>
          <w:b/>
          <w:spacing w:val="-11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de</w:t>
      </w:r>
      <w:r>
        <w:rPr>
          <w:rFonts w:ascii="Arial" w:hAnsi="Arial" w:cs="Arial"/>
          <w:b/>
          <w:spacing w:val="-14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dictado: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  <w:lang w:val="es-UY"/>
        </w:rPr>
        <w:t>04</w:t>
      </w:r>
      <w:r>
        <w:rPr>
          <w:rFonts w:ascii="Arial" w:hAnsi="Arial" w:cs="Arial"/>
          <w:sz w:val="28"/>
          <w:szCs w:val="28"/>
        </w:rPr>
        <w:t>/</w:t>
      </w:r>
      <w:r w:rsidR="008235F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/2025</w:t>
      </w:r>
      <w:r>
        <w:rPr>
          <w:rFonts w:ascii="Arial" w:hAnsi="Arial" w:cs="Arial"/>
          <w:sz w:val="28"/>
          <w:szCs w:val="28"/>
        </w:rPr>
        <w:t>-</w:t>
      </w:r>
      <w:r w:rsidR="00C05C99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>/</w:t>
      </w:r>
      <w:r w:rsidR="008235F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/2025 </w:t>
      </w:r>
    </w:p>
    <w:p w14:paraId="20B989A6" w14:textId="77777777" w:rsidR="001931E3" w:rsidRDefault="001931E3">
      <w:pPr>
        <w:pStyle w:val="Textoindependiente"/>
        <w:spacing w:before="11"/>
        <w:rPr>
          <w:rFonts w:ascii="Arial" w:hAnsi="Arial" w:cs="Arial"/>
          <w:sz w:val="28"/>
          <w:szCs w:val="28"/>
        </w:rPr>
      </w:pPr>
    </w:p>
    <w:p w14:paraId="08E25E7B" w14:textId="19F19E73" w:rsidR="001931E3" w:rsidRDefault="00C258A8">
      <w:pPr>
        <w:ind w:left="140"/>
        <w:rPr>
          <w:rFonts w:ascii="Arial" w:hAnsi="Arial" w:cs="Arial"/>
          <w:spacing w:val="-13"/>
          <w:sz w:val="28"/>
          <w:szCs w:val="28"/>
        </w:rPr>
      </w:pPr>
      <w:r>
        <w:rPr>
          <w:rFonts w:ascii="Arial" w:hAnsi="Arial" w:cs="Arial"/>
          <w:b/>
          <w:spacing w:val="-1"/>
          <w:sz w:val="28"/>
          <w:szCs w:val="28"/>
        </w:rPr>
        <w:t>Período</w:t>
      </w:r>
      <w:r>
        <w:rPr>
          <w:rFonts w:ascii="Arial" w:hAnsi="Arial" w:cs="Arial"/>
          <w:b/>
          <w:spacing w:val="-16"/>
          <w:sz w:val="28"/>
          <w:szCs w:val="28"/>
        </w:rPr>
        <w:t xml:space="preserve"> </w:t>
      </w:r>
      <w:r>
        <w:rPr>
          <w:rFonts w:ascii="Arial" w:hAnsi="Arial" w:cs="Arial"/>
          <w:b/>
          <w:spacing w:val="-1"/>
          <w:sz w:val="28"/>
          <w:szCs w:val="28"/>
        </w:rPr>
        <w:t>de</w:t>
      </w:r>
      <w:r>
        <w:rPr>
          <w:rFonts w:ascii="Arial" w:hAnsi="Arial" w:cs="Arial"/>
          <w:b/>
          <w:spacing w:val="-17"/>
          <w:sz w:val="28"/>
          <w:szCs w:val="28"/>
        </w:rPr>
        <w:t xml:space="preserve"> </w:t>
      </w:r>
      <w:r>
        <w:rPr>
          <w:rFonts w:ascii="Arial" w:hAnsi="Arial" w:cs="Arial"/>
          <w:b/>
          <w:spacing w:val="-1"/>
          <w:sz w:val="28"/>
          <w:szCs w:val="28"/>
        </w:rPr>
        <w:t>inscripción</w:t>
      </w:r>
      <w:r>
        <w:rPr>
          <w:rFonts w:ascii="Arial" w:hAnsi="Arial" w:cs="Arial"/>
          <w:spacing w:val="-1"/>
          <w:sz w:val="28"/>
          <w:szCs w:val="28"/>
        </w:rPr>
        <w:t>:</w:t>
      </w:r>
      <w:r>
        <w:rPr>
          <w:rFonts w:ascii="Arial" w:hAnsi="Arial" w:cs="Arial"/>
          <w:spacing w:val="-13"/>
          <w:sz w:val="28"/>
          <w:szCs w:val="28"/>
        </w:rPr>
        <w:t xml:space="preserve"> * </w:t>
      </w:r>
      <w:r w:rsidR="008235FA">
        <w:rPr>
          <w:rFonts w:ascii="Arial" w:hAnsi="Arial" w:cs="Arial"/>
          <w:spacing w:val="-13"/>
          <w:sz w:val="28"/>
          <w:szCs w:val="28"/>
        </w:rPr>
        <w:t>0</w:t>
      </w:r>
      <w:r>
        <w:rPr>
          <w:rFonts w:ascii="Arial" w:hAnsi="Arial" w:cs="Arial"/>
          <w:spacing w:val="-13"/>
          <w:sz w:val="28"/>
          <w:szCs w:val="28"/>
        </w:rPr>
        <w:t>4</w:t>
      </w:r>
      <w:r>
        <w:rPr>
          <w:rFonts w:ascii="Arial" w:hAnsi="Arial" w:cs="Arial"/>
          <w:spacing w:val="-13"/>
          <w:sz w:val="28"/>
          <w:szCs w:val="28"/>
        </w:rPr>
        <w:t>/</w:t>
      </w:r>
      <w:r w:rsidR="008235FA">
        <w:rPr>
          <w:rFonts w:ascii="Arial" w:hAnsi="Arial" w:cs="Arial"/>
          <w:spacing w:val="-13"/>
          <w:sz w:val="28"/>
          <w:szCs w:val="28"/>
          <w:lang w:val="es-UY"/>
        </w:rPr>
        <w:t>02</w:t>
      </w:r>
      <w:r>
        <w:rPr>
          <w:rFonts w:ascii="Arial" w:hAnsi="Arial" w:cs="Arial"/>
          <w:spacing w:val="-13"/>
          <w:sz w:val="28"/>
          <w:szCs w:val="28"/>
        </w:rPr>
        <w:t>/2025-</w:t>
      </w:r>
      <w:r>
        <w:rPr>
          <w:rFonts w:ascii="Arial" w:hAnsi="Arial" w:cs="Arial"/>
          <w:spacing w:val="-13"/>
          <w:sz w:val="28"/>
          <w:szCs w:val="28"/>
          <w:lang w:val="es-UY"/>
        </w:rPr>
        <w:t>12</w:t>
      </w:r>
      <w:r>
        <w:rPr>
          <w:rFonts w:ascii="Arial" w:hAnsi="Arial" w:cs="Arial"/>
          <w:spacing w:val="-13"/>
          <w:sz w:val="28"/>
          <w:szCs w:val="28"/>
        </w:rPr>
        <w:t>/</w:t>
      </w:r>
      <w:r w:rsidR="008235FA">
        <w:rPr>
          <w:rFonts w:ascii="Arial" w:hAnsi="Arial" w:cs="Arial"/>
          <w:spacing w:val="-13"/>
          <w:sz w:val="28"/>
          <w:szCs w:val="28"/>
        </w:rPr>
        <w:t>0</w:t>
      </w:r>
      <w:r>
        <w:rPr>
          <w:rFonts w:ascii="Arial" w:hAnsi="Arial" w:cs="Arial"/>
          <w:spacing w:val="-13"/>
          <w:sz w:val="28"/>
          <w:szCs w:val="28"/>
        </w:rPr>
        <w:t>5</w:t>
      </w:r>
      <w:r>
        <w:rPr>
          <w:rFonts w:ascii="Arial" w:hAnsi="Arial" w:cs="Arial"/>
          <w:spacing w:val="-13"/>
          <w:sz w:val="28"/>
          <w:szCs w:val="28"/>
        </w:rPr>
        <w:t>/2025</w:t>
      </w:r>
    </w:p>
    <w:p w14:paraId="6F4F387F" w14:textId="77777777" w:rsidR="001931E3" w:rsidRDefault="001931E3" w:rsidP="008235FA">
      <w:pPr>
        <w:pStyle w:val="Textoindependiente"/>
        <w:rPr>
          <w:rFonts w:ascii="Arial" w:hAnsi="Arial" w:cs="Arial"/>
          <w:b/>
          <w:spacing w:val="-4"/>
          <w:sz w:val="28"/>
          <w:szCs w:val="28"/>
        </w:rPr>
      </w:pPr>
    </w:p>
    <w:p w14:paraId="4D375998" w14:textId="77777777" w:rsidR="001931E3" w:rsidRDefault="00C258A8">
      <w:pPr>
        <w:pStyle w:val="Textoindependiente"/>
        <w:ind w:left="140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4"/>
          <w:sz w:val="28"/>
          <w:szCs w:val="28"/>
        </w:rPr>
        <w:t>Exclusivamente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-4"/>
          <w:sz w:val="28"/>
          <w:szCs w:val="28"/>
        </w:rPr>
        <w:t>a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pacing w:val="-4"/>
          <w:sz w:val="28"/>
          <w:szCs w:val="28"/>
        </w:rPr>
        <w:t>través del SGAE*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pacing w:val="-4"/>
          <w:sz w:val="28"/>
          <w:szCs w:val="28"/>
        </w:rPr>
        <w:t>Les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-4"/>
          <w:sz w:val="28"/>
          <w:szCs w:val="28"/>
        </w:rPr>
        <w:t>dejamos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-4"/>
          <w:sz w:val="28"/>
          <w:szCs w:val="28"/>
        </w:rPr>
        <w:t>un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hyperlink r:id="rId8">
        <w:r>
          <w:rPr>
            <w:rFonts w:ascii="Arial" w:hAnsi="Arial" w:cs="Arial"/>
            <w:color w:val="045FC1"/>
            <w:spacing w:val="-4"/>
            <w:sz w:val="28"/>
            <w:szCs w:val="28"/>
          </w:rPr>
          <w:t>instructivo</w:t>
        </w:r>
        <w:r>
          <w:rPr>
            <w:rFonts w:ascii="Arial" w:hAnsi="Arial" w:cs="Arial"/>
            <w:color w:val="045FC1"/>
            <w:spacing w:val="2"/>
            <w:sz w:val="28"/>
            <w:szCs w:val="28"/>
          </w:rPr>
          <w:t xml:space="preserve"> </w:t>
        </w:r>
      </w:hyperlink>
      <w:r>
        <w:rPr>
          <w:rFonts w:ascii="Arial" w:hAnsi="Arial" w:cs="Arial"/>
          <w:spacing w:val="-4"/>
          <w:sz w:val="28"/>
          <w:szCs w:val="28"/>
        </w:rPr>
        <w:t>de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pacing w:val="-3"/>
          <w:sz w:val="28"/>
          <w:szCs w:val="28"/>
        </w:rPr>
        <w:t>apoyo</w:t>
      </w:r>
    </w:p>
    <w:p w14:paraId="5F7506FD" w14:textId="77777777" w:rsidR="008235FA" w:rsidRDefault="008235FA">
      <w:pPr>
        <w:pStyle w:val="Textoindependiente"/>
        <w:ind w:left="140"/>
        <w:rPr>
          <w:rFonts w:ascii="Arial" w:hAnsi="Arial" w:cs="Arial"/>
          <w:spacing w:val="-3"/>
          <w:sz w:val="28"/>
          <w:szCs w:val="28"/>
        </w:rPr>
      </w:pPr>
    </w:p>
    <w:p w14:paraId="292F5B57" w14:textId="77777777" w:rsidR="001931E3" w:rsidRDefault="001931E3">
      <w:pPr>
        <w:pStyle w:val="Ttulo1"/>
        <w:spacing w:before="88"/>
        <w:ind w:left="0"/>
      </w:pPr>
    </w:p>
    <w:p w14:paraId="18CFD5D3" w14:textId="77777777" w:rsidR="001931E3" w:rsidRDefault="00C258A8">
      <w:pPr>
        <w:pStyle w:val="Ttulo1"/>
        <w:spacing w:before="88"/>
        <w:ind w:left="0"/>
        <w:rPr>
          <w:bCs w:val="0"/>
          <w:u w:val="none"/>
        </w:rPr>
      </w:pPr>
      <w:r>
        <w:rPr>
          <w:bCs w:val="0"/>
          <w:u w:val="none"/>
        </w:rPr>
        <w:t xml:space="preserve">Docentes </w:t>
      </w:r>
      <w:r w:rsidR="008235FA">
        <w:rPr>
          <w:bCs w:val="0"/>
          <w:u w:val="none"/>
        </w:rPr>
        <w:t>nacionales</w:t>
      </w:r>
      <w:r>
        <w:rPr>
          <w:bCs w:val="0"/>
          <w:u w:val="none"/>
        </w:rPr>
        <w:t>:</w:t>
      </w:r>
    </w:p>
    <w:p w14:paraId="199DEA6F" w14:textId="672F4642" w:rsidR="00C258A8" w:rsidRDefault="00C258A8" w:rsidP="00C258A8">
      <w:pPr>
        <w:pStyle w:val="Ttulo1"/>
        <w:numPr>
          <w:ilvl w:val="0"/>
          <w:numId w:val="5"/>
        </w:numPr>
        <w:spacing w:before="88"/>
        <w:rPr>
          <w:b w:val="0"/>
          <w:u w:val="none"/>
        </w:rPr>
      </w:pPr>
      <w:proofErr w:type="spellStart"/>
      <w:r w:rsidRPr="00C258A8">
        <w:rPr>
          <w:b w:val="0"/>
          <w:u w:val="none"/>
        </w:rPr>
        <w:t>MSc</w:t>
      </w:r>
      <w:proofErr w:type="spellEnd"/>
      <w:r w:rsidRPr="00C258A8">
        <w:rPr>
          <w:b w:val="0"/>
          <w:u w:val="none"/>
        </w:rPr>
        <w:t>. Soledad Echeverría</w:t>
      </w:r>
    </w:p>
    <w:p w14:paraId="168670A1" w14:textId="67832305" w:rsidR="00C258A8" w:rsidRPr="00C258A8" w:rsidRDefault="00C258A8" w:rsidP="00C258A8">
      <w:pPr>
        <w:pStyle w:val="Ttulo1"/>
        <w:numPr>
          <w:ilvl w:val="0"/>
          <w:numId w:val="5"/>
        </w:numPr>
        <w:spacing w:before="88"/>
        <w:rPr>
          <w:b w:val="0"/>
          <w:u w:val="none"/>
        </w:rPr>
      </w:pPr>
      <w:r w:rsidRPr="00C258A8">
        <w:rPr>
          <w:b w:val="0"/>
          <w:u w:val="none"/>
        </w:rPr>
        <w:t>Rosina Sánchez</w:t>
      </w:r>
    </w:p>
    <w:p w14:paraId="1AD3A6C1" w14:textId="5B672A84" w:rsidR="00C258A8" w:rsidRDefault="00C258A8" w:rsidP="00C258A8">
      <w:pPr>
        <w:pStyle w:val="Ttulo1"/>
        <w:numPr>
          <w:ilvl w:val="0"/>
          <w:numId w:val="5"/>
        </w:numPr>
        <w:spacing w:before="88"/>
        <w:rPr>
          <w:b w:val="0"/>
          <w:u w:val="none"/>
        </w:rPr>
      </w:pPr>
      <w:r w:rsidRPr="00C258A8">
        <w:rPr>
          <w:b w:val="0"/>
          <w:u w:val="none"/>
        </w:rPr>
        <w:t xml:space="preserve">Adrián </w:t>
      </w:r>
      <w:proofErr w:type="spellStart"/>
      <w:r w:rsidRPr="00C258A8">
        <w:rPr>
          <w:b w:val="0"/>
          <w:u w:val="none"/>
        </w:rPr>
        <w:t>Carzoli</w:t>
      </w:r>
      <w:proofErr w:type="spellEnd"/>
    </w:p>
    <w:p w14:paraId="56DEBA41" w14:textId="0E8E591B" w:rsidR="00C258A8" w:rsidRDefault="00C258A8" w:rsidP="00C258A8">
      <w:pPr>
        <w:pStyle w:val="Ttulo1"/>
        <w:numPr>
          <w:ilvl w:val="0"/>
          <w:numId w:val="5"/>
        </w:numPr>
        <w:spacing w:before="88"/>
        <w:rPr>
          <w:b w:val="0"/>
          <w:u w:val="none"/>
        </w:rPr>
      </w:pPr>
      <w:r w:rsidRPr="00C258A8">
        <w:rPr>
          <w:b w:val="0"/>
          <w:u w:val="none"/>
        </w:rPr>
        <w:t xml:space="preserve">Patricia </w:t>
      </w:r>
      <w:proofErr w:type="spellStart"/>
      <w:r w:rsidRPr="00C258A8">
        <w:rPr>
          <w:b w:val="0"/>
          <w:u w:val="none"/>
        </w:rPr>
        <w:t>Lindiman</w:t>
      </w:r>
      <w:proofErr w:type="spellEnd"/>
      <w:r w:rsidRPr="00C258A8">
        <w:rPr>
          <w:b w:val="0"/>
          <w:u w:val="none"/>
        </w:rPr>
        <w:t xml:space="preserve"> </w:t>
      </w:r>
    </w:p>
    <w:p w14:paraId="3E9B8AEF" w14:textId="46999FA5" w:rsidR="00C258A8" w:rsidRPr="00C258A8" w:rsidRDefault="00C258A8" w:rsidP="00C258A8">
      <w:pPr>
        <w:pStyle w:val="Ttulo1"/>
        <w:numPr>
          <w:ilvl w:val="0"/>
          <w:numId w:val="5"/>
        </w:numPr>
        <w:spacing w:before="88"/>
        <w:rPr>
          <w:b w:val="0"/>
          <w:u w:val="none"/>
        </w:rPr>
      </w:pPr>
      <w:r w:rsidRPr="00C258A8">
        <w:rPr>
          <w:b w:val="0"/>
          <w:u w:val="none"/>
        </w:rPr>
        <w:t>José Manuel Verdes</w:t>
      </w:r>
    </w:p>
    <w:p w14:paraId="374834CE" w14:textId="77777777" w:rsidR="00C258A8" w:rsidRDefault="00C258A8" w:rsidP="00C258A8">
      <w:pPr>
        <w:pStyle w:val="Ttulo1"/>
        <w:numPr>
          <w:ilvl w:val="0"/>
          <w:numId w:val="5"/>
        </w:numPr>
        <w:spacing w:before="88"/>
        <w:rPr>
          <w:b w:val="0"/>
          <w:u w:val="none"/>
        </w:rPr>
      </w:pPr>
      <w:r w:rsidRPr="00C258A8">
        <w:rPr>
          <w:b w:val="0"/>
          <w:u w:val="none"/>
        </w:rPr>
        <w:t>Carolina Acevedo</w:t>
      </w:r>
    </w:p>
    <w:p w14:paraId="1D007D19" w14:textId="1379E6D8" w:rsidR="00C05C99" w:rsidRDefault="00C258A8" w:rsidP="00C258A8">
      <w:pPr>
        <w:pStyle w:val="Ttulo1"/>
        <w:numPr>
          <w:ilvl w:val="0"/>
          <w:numId w:val="5"/>
        </w:numPr>
        <w:spacing w:before="88"/>
        <w:rPr>
          <w:b w:val="0"/>
          <w:u w:val="none"/>
        </w:rPr>
      </w:pPr>
      <w:r w:rsidRPr="00C258A8">
        <w:rPr>
          <w:b w:val="0"/>
          <w:u w:val="none"/>
        </w:rPr>
        <w:t>Victoria Iribarnegaray.</w:t>
      </w:r>
    </w:p>
    <w:p w14:paraId="46ACE35F" w14:textId="77777777" w:rsidR="00C05C99" w:rsidRDefault="00C05C99" w:rsidP="00C05C99">
      <w:pPr>
        <w:pStyle w:val="Ttulo1"/>
        <w:spacing w:before="88"/>
        <w:rPr>
          <w:b w:val="0"/>
          <w:u w:val="none"/>
        </w:rPr>
      </w:pPr>
    </w:p>
    <w:p w14:paraId="702C1A5E" w14:textId="77777777" w:rsidR="008235FA" w:rsidRDefault="008235FA" w:rsidP="008235FA">
      <w:pPr>
        <w:pStyle w:val="Ttulo1"/>
        <w:spacing w:before="88"/>
        <w:ind w:left="0"/>
        <w:rPr>
          <w:b w:val="0"/>
          <w:u w:val="none"/>
        </w:rPr>
      </w:pPr>
    </w:p>
    <w:p w14:paraId="45DBEBC5" w14:textId="77777777" w:rsidR="00C05C99" w:rsidRDefault="00C05C99" w:rsidP="00C05C99">
      <w:pPr>
        <w:pStyle w:val="Ttulo1"/>
        <w:spacing w:before="88"/>
        <w:rPr>
          <w:bCs w:val="0"/>
          <w:u w:val="none"/>
          <w:lang w:val="es-UY"/>
        </w:rPr>
      </w:pPr>
    </w:p>
    <w:p w14:paraId="517A2E49" w14:textId="77777777" w:rsidR="00C05C99" w:rsidRDefault="00C05C99" w:rsidP="00C05C99">
      <w:pPr>
        <w:pStyle w:val="Ttulo1"/>
        <w:spacing w:before="88"/>
        <w:rPr>
          <w:bCs w:val="0"/>
          <w:u w:val="none"/>
          <w:lang w:val="es-UY"/>
        </w:rPr>
      </w:pPr>
    </w:p>
    <w:p w14:paraId="0E2EEC5C" w14:textId="38237362" w:rsidR="00C258A8" w:rsidRDefault="00C258A8" w:rsidP="00C258A8">
      <w:pPr>
        <w:pStyle w:val="Ttulo1"/>
        <w:spacing w:before="88"/>
        <w:rPr>
          <w:bCs w:val="0"/>
          <w:u w:val="none"/>
          <w:lang w:val="es-UY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30E4C9F" wp14:editId="3A896DB8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7620000" cy="10972800"/>
            <wp:effectExtent l="0" t="0" r="0" b="0"/>
            <wp:wrapNone/>
            <wp:docPr id="1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258A8">
        <w:rPr>
          <w:bCs w:val="0"/>
          <w:u w:val="none"/>
          <w:lang w:val="es-UY"/>
        </w:rPr>
        <w:t>Programa</w:t>
      </w:r>
    </w:p>
    <w:p w14:paraId="68F90F62" w14:textId="77777777" w:rsidR="00C258A8" w:rsidRPr="00C258A8" w:rsidRDefault="00C258A8" w:rsidP="00C258A8">
      <w:pPr>
        <w:pStyle w:val="Ttulo1"/>
        <w:spacing w:before="88"/>
        <w:rPr>
          <w:bCs w:val="0"/>
          <w:u w:val="none"/>
          <w:lang w:val="es-UY"/>
        </w:rPr>
      </w:pPr>
    </w:p>
    <w:p w14:paraId="392E438A" w14:textId="77777777" w:rsidR="00C258A8" w:rsidRPr="00C258A8" w:rsidRDefault="00C258A8" w:rsidP="00C258A8">
      <w:pPr>
        <w:pStyle w:val="Ttulo1"/>
        <w:spacing w:before="88"/>
        <w:rPr>
          <w:bCs w:val="0"/>
          <w:u w:val="none"/>
          <w:lang w:val="es-UY"/>
        </w:rPr>
      </w:pPr>
      <w:r w:rsidRPr="00C258A8">
        <w:rPr>
          <w:bCs w:val="0"/>
          <w:u w:val="none"/>
          <w:lang w:val="es-UY"/>
        </w:rPr>
        <w:t>Módulo 1 – Diagnóstico Celular</w:t>
      </w:r>
    </w:p>
    <w:p w14:paraId="3EE1CEDD" w14:textId="77777777" w:rsidR="00C258A8" w:rsidRP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  <w:r w:rsidRPr="00C258A8">
        <w:rPr>
          <w:bCs w:val="0"/>
          <w:sz w:val="24"/>
          <w:szCs w:val="24"/>
          <w:u w:val="none"/>
          <w:lang w:val="es-UY"/>
        </w:rPr>
        <w:t>Día 1</w:t>
      </w:r>
    </w:p>
    <w:p w14:paraId="77C9C3EE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9.00 - 15.00 – Presentación del curso y definición de conceptos. ¿De qué</w:t>
      </w:r>
    </w:p>
    <w:p w14:paraId="34ECC305" w14:textId="30A840C4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hablamos cuando decimos diagnóstico molecular y celular? Florencia Mosquillo</w:t>
      </w:r>
      <w:r w:rsidRPr="00C258A8">
        <w:rPr>
          <w:b w:val="0"/>
          <w:bCs w:val="0"/>
          <w:sz w:val="24"/>
          <w:szCs w:val="24"/>
          <w:u w:val="none"/>
          <w:lang w:val="es-UY"/>
        </w:rPr>
        <w:t xml:space="preserve"> </w:t>
      </w:r>
      <w:r w:rsidRPr="00C258A8">
        <w:rPr>
          <w:b w:val="0"/>
          <w:bCs w:val="0"/>
          <w:sz w:val="24"/>
          <w:szCs w:val="24"/>
          <w:u w:val="none"/>
          <w:lang w:val="es-UY"/>
        </w:rPr>
        <w:t>y Victoria de Brun</w:t>
      </w:r>
    </w:p>
    <w:p w14:paraId="7A026663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– Técnicas diagnósticas en Citología (Teórico + Práctico). Visualización de</w:t>
      </w:r>
    </w:p>
    <w:p w14:paraId="491EE06C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ejemplos de diagnóstico citológico. Práctico de toma de muestras,</w:t>
      </w:r>
    </w:p>
    <w:p w14:paraId="40945DD6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 xml:space="preserve">procesamiento y análisis en microscopio. Patricia </w:t>
      </w:r>
      <w:proofErr w:type="spellStart"/>
      <w:r w:rsidRPr="00C258A8">
        <w:rPr>
          <w:b w:val="0"/>
          <w:bCs w:val="0"/>
          <w:sz w:val="24"/>
          <w:szCs w:val="24"/>
          <w:u w:val="none"/>
          <w:lang w:val="es-UY"/>
        </w:rPr>
        <w:t>Lindiman</w:t>
      </w:r>
      <w:proofErr w:type="spellEnd"/>
      <w:r w:rsidRPr="00C258A8">
        <w:rPr>
          <w:b w:val="0"/>
          <w:bCs w:val="0"/>
          <w:sz w:val="24"/>
          <w:szCs w:val="24"/>
          <w:u w:val="none"/>
          <w:lang w:val="es-UY"/>
        </w:rPr>
        <w:t xml:space="preserve"> y Adrián </w:t>
      </w:r>
      <w:proofErr w:type="spellStart"/>
      <w:r w:rsidRPr="00C258A8">
        <w:rPr>
          <w:b w:val="0"/>
          <w:bCs w:val="0"/>
          <w:sz w:val="24"/>
          <w:szCs w:val="24"/>
          <w:u w:val="none"/>
          <w:lang w:val="es-UY"/>
        </w:rPr>
        <w:t>Carzoli</w:t>
      </w:r>
      <w:proofErr w:type="spellEnd"/>
    </w:p>
    <w:p w14:paraId="16E0A2FA" w14:textId="77777777" w:rsidR="00C258A8" w:rsidRP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</w:p>
    <w:p w14:paraId="42D90831" w14:textId="77777777" w:rsidR="00C258A8" w:rsidRP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  <w:r w:rsidRPr="00C258A8">
        <w:rPr>
          <w:bCs w:val="0"/>
          <w:sz w:val="24"/>
          <w:szCs w:val="24"/>
          <w:u w:val="none"/>
          <w:lang w:val="es-UY"/>
        </w:rPr>
        <w:t>Día 2</w:t>
      </w:r>
    </w:p>
    <w:p w14:paraId="1B1C228F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9.00 – 15.00 – Citometría de flujo en medicina veterinaria. (Teórico + Práctico).</w:t>
      </w:r>
    </w:p>
    <w:p w14:paraId="75E9FBA0" w14:textId="087B9C90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 xml:space="preserve">Conceptos básicos de la técnica y aplicaciones. </w:t>
      </w:r>
      <w:proofErr w:type="spellStart"/>
      <w:r w:rsidRPr="00C258A8">
        <w:rPr>
          <w:b w:val="0"/>
          <w:bCs w:val="0"/>
          <w:sz w:val="24"/>
          <w:szCs w:val="24"/>
          <w:u w:val="none"/>
          <w:lang w:val="es-UY"/>
        </w:rPr>
        <w:t>Inmunofenotipificación</w:t>
      </w:r>
      <w:proofErr w:type="spellEnd"/>
      <w:r w:rsidRPr="00C258A8">
        <w:rPr>
          <w:b w:val="0"/>
          <w:bCs w:val="0"/>
          <w:sz w:val="24"/>
          <w:szCs w:val="24"/>
          <w:u w:val="none"/>
          <w:lang w:val="es-UY"/>
        </w:rPr>
        <w:t xml:space="preserve"> de un</w:t>
      </w:r>
      <w:r w:rsidRPr="00C258A8">
        <w:rPr>
          <w:b w:val="0"/>
          <w:bCs w:val="0"/>
          <w:sz w:val="24"/>
          <w:szCs w:val="24"/>
          <w:u w:val="none"/>
          <w:lang w:val="es-UY"/>
        </w:rPr>
        <w:t xml:space="preserve"> </w:t>
      </w:r>
      <w:r w:rsidRPr="00C258A8">
        <w:rPr>
          <w:b w:val="0"/>
          <w:bCs w:val="0"/>
          <w:sz w:val="24"/>
          <w:szCs w:val="24"/>
          <w:u w:val="none"/>
          <w:lang w:val="es-UY"/>
        </w:rPr>
        <w:t>linfoma canino. Rosina Sánchez</w:t>
      </w:r>
    </w:p>
    <w:p w14:paraId="2C6723EF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</w:p>
    <w:p w14:paraId="0BDA5694" w14:textId="77777777" w:rsidR="00C258A8" w:rsidRP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  <w:r w:rsidRPr="00C258A8">
        <w:rPr>
          <w:bCs w:val="0"/>
          <w:sz w:val="24"/>
          <w:szCs w:val="24"/>
          <w:u w:val="none"/>
          <w:lang w:val="es-UY"/>
        </w:rPr>
        <w:t>Día 3</w:t>
      </w:r>
    </w:p>
    <w:p w14:paraId="52381B92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9.00 – 15.00 – Diagnóstico Histopatológico en medicina veterinaria. (Teórico +</w:t>
      </w:r>
    </w:p>
    <w:p w14:paraId="4D868588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Práctico). Conceptos básicos de la metodología y aplicaciones. Práctico de</w:t>
      </w:r>
    </w:p>
    <w:p w14:paraId="3CBD95E9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aplicación de la técnica. José Manuel Verdes</w:t>
      </w:r>
    </w:p>
    <w:p w14:paraId="502CEDE0" w14:textId="77777777" w:rsidR="00C258A8" w:rsidRP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</w:p>
    <w:p w14:paraId="66AE893B" w14:textId="77777777" w:rsidR="00C258A8" w:rsidRP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  <w:r w:rsidRPr="00C258A8">
        <w:rPr>
          <w:bCs w:val="0"/>
          <w:sz w:val="24"/>
          <w:szCs w:val="24"/>
          <w:u w:val="none"/>
          <w:lang w:val="es-UY"/>
        </w:rPr>
        <w:t>Evaluaciones Módulo 1</w:t>
      </w:r>
    </w:p>
    <w:p w14:paraId="50D39AFD" w14:textId="77777777" w:rsidR="00C258A8" w:rsidRP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  <w:r w:rsidRPr="00C258A8">
        <w:rPr>
          <w:bCs w:val="0"/>
          <w:sz w:val="24"/>
          <w:szCs w:val="24"/>
          <w:u w:val="none"/>
          <w:lang w:val="es-UY"/>
        </w:rPr>
        <w:t>Día 4</w:t>
      </w:r>
    </w:p>
    <w:p w14:paraId="60EDADBB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9.00 a 15.00 – Seminarios de artículos científicos del Módulo de Biología</w:t>
      </w:r>
    </w:p>
    <w:p w14:paraId="192EC643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Celular</w:t>
      </w:r>
    </w:p>
    <w:p w14:paraId="3278BE53" w14:textId="77777777" w:rsidR="00C258A8" w:rsidRP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</w:p>
    <w:p w14:paraId="7A31B47F" w14:textId="58DC0713" w:rsidR="00C05C99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  <w:r w:rsidRPr="00C258A8">
        <w:rPr>
          <w:bCs w:val="0"/>
          <w:sz w:val="24"/>
          <w:szCs w:val="24"/>
          <w:u w:val="none"/>
          <w:lang w:val="es-UY"/>
        </w:rPr>
        <w:t>Cuestionario en EVA módulo 1 (1 hora virtual asincrónico)</w:t>
      </w:r>
    </w:p>
    <w:p w14:paraId="0C0850ED" w14:textId="36155297" w:rsid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</w:p>
    <w:p w14:paraId="0F391869" w14:textId="18540F95" w:rsidR="00C258A8" w:rsidRPr="00C258A8" w:rsidRDefault="00C258A8" w:rsidP="00C258A8">
      <w:pPr>
        <w:pStyle w:val="Ttulo1"/>
        <w:spacing w:before="88"/>
        <w:rPr>
          <w:bCs w:val="0"/>
          <w:u w:val="none"/>
          <w:lang w:val="es-UY"/>
        </w:rPr>
      </w:pPr>
      <w:r w:rsidRPr="00C258A8">
        <w:rPr>
          <w:bCs w:val="0"/>
          <w:u w:val="none"/>
          <w:lang w:val="es-UY"/>
        </w:rPr>
        <w:t>Módulo 2 – Diagnóstico Molecular</w:t>
      </w:r>
    </w:p>
    <w:p w14:paraId="6BE6785B" w14:textId="77777777" w:rsidR="00C258A8" w:rsidRP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</w:p>
    <w:p w14:paraId="1C6A382F" w14:textId="77777777" w:rsidR="00C258A8" w:rsidRP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  <w:r w:rsidRPr="00C258A8">
        <w:rPr>
          <w:bCs w:val="0"/>
          <w:sz w:val="24"/>
          <w:szCs w:val="24"/>
          <w:u w:val="none"/>
          <w:lang w:val="es-UY"/>
        </w:rPr>
        <w:t>Día 5</w:t>
      </w:r>
    </w:p>
    <w:p w14:paraId="31FA13DB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9.00 a 15.00 – Diagnóstico por técnicas de PCR (Teórico + Práctico).</w:t>
      </w:r>
    </w:p>
    <w:p w14:paraId="61D8758C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Introducción a los conceptos de PCR y sus variantes. Consideraciones para</w:t>
      </w:r>
    </w:p>
    <w:p w14:paraId="48227684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hacer diagnóstico molecular en el laboratorio. Práctico de diagnóstico</w:t>
      </w:r>
    </w:p>
    <w:p w14:paraId="6D298D0D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molecular mediante PCR en tiempo real. Victoria Iribarnegaray y Carolina</w:t>
      </w:r>
    </w:p>
    <w:p w14:paraId="6E152986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Acevedo</w:t>
      </w:r>
    </w:p>
    <w:p w14:paraId="3799D81C" w14:textId="77777777" w:rsid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</w:p>
    <w:p w14:paraId="59B41681" w14:textId="77777777" w:rsid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</w:p>
    <w:p w14:paraId="0D4F1907" w14:textId="77777777" w:rsid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</w:p>
    <w:p w14:paraId="77AC030A" w14:textId="77777777" w:rsid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</w:p>
    <w:p w14:paraId="460F32D2" w14:textId="77777777" w:rsid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</w:p>
    <w:p w14:paraId="3CE6F8FC" w14:textId="12F2AC5C" w:rsidR="00C258A8" w:rsidRP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  <w:r>
        <w:rPr>
          <w:noProof/>
        </w:rPr>
        <w:drawing>
          <wp:anchor distT="0" distB="0" distL="0" distR="0" simplePos="0" relativeHeight="251655168" behindDoc="1" locked="0" layoutInCell="1" allowOverlap="1" wp14:anchorId="0FEADCCE" wp14:editId="206A6D38">
            <wp:simplePos x="0" y="0"/>
            <wp:positionH relativeFrom="page">
              <wp:align>right</wp:align>
            </wp:positionH>
            <wp:positionV relativeFrom="page">
              <wp:align>center</wp:align>
            </wp:positionV>
            <wp:extent cx="7762875" cy="10972800"/>
            <wp:effectExtent l="0" t="0" r="9525" b="0"/>
            <wp:wrapNone/>
            <wp:docPr id="6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8A8">
        <w:rPr>
          <w:bCs w:val="0"/>
          <w:sz w:val="24"/>
          <w:szCs w:val="24"/>
          <w:u w:val="none"/>
          <w:lang w:val="es-UY"/>
        </w:rPr>
        <w:t>Día 6</w:t>
      </w:r>
    </w:p>
    <w:p w14:paraId="03EAA667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9.00 a 15.00 – Diagnóstico serológico veterinario en pequeños animales</w:t>
      </w:r>
    </w:p>
    <w:p w14:paraId="5BFE8280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(Teórico + Práctico). Conceptos de serología e inmunofluorescencia. Práctico</w:t>
      </w:r>
    </w:p>
    <w:p w14:paraId="4DE15479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 xml:space="preserve">de detección de </w:t>
      </w:r>
      <w:proofErr w:type="spellStart"/>
      <w:r w:rsidRPr="00C258A8">
        <w:rPr>
          <w:b w:val="0"/>
          <w:bCs w:val="0"/>
          <w:sz w:val="24"/>
          <w:szCs w:val="24"/>
          <w:u w:val="none"/>
          <w:lang w:val="es-UY"/>
        </w:rPr>
        <w:t>Neospora</w:t>
      </w:r>
      <w:proofErr w:type="spellEnd"/>
      <w:r w:rsidRPr="00C258A8">
        <w:rPr>
          <w:b w:val="0"/>
          <w:bCs w:val="0"/>
          <w:sz w:val="24"/>
          <w:szCs w:val="24"/>
          <w:u w:val="none"/>
          <w:lang w:val="es-UY"/>
        </w:rPr>
        <w:t xml:space="preserve"> </w:t>
      </w:r>
      <w:proofErr w:type="spellStart"/>
      <w:r w:rsidRPr="00C258A8">
        <w:rPr>
          <w:b w:val="0"/>
          <w:bCs w:val="0"/>
          <w:sz w:val="24"/>
          <w:szCs w:val="24"/>
          <w:u w:val="none"/>
          <w:lang w:val="es-UY"/>
        </w:rPr>
        <w:t>caninum</w:t>
      </w:r>
      <w:proofErr w:type="spellEnd"/>
      <w:r w:rsidRPr="00C258A8">
        <w:rPr>
          <w:b w:val="0"/>
          <w:bCs w:val="0"/>
          <w:sz w:val="24"/>
          <w:szCs w:val="24"/>
          <w:u w:val="none"/>
          <w:lang w:val="es-UY"/>
        </w:rPr>
        <w:t xml:space="preserve"> mediante inmunofluorescencia indirecta</w:t>
      </w:r>
    </w:p>
    <w:p w14:paraId="587275FB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en sueros de perros. Florencia Mosquillo</w:t>
      </w:r>
    </w:p>
    <w:p w14:paraId="3A24F7B9" w14:textId="77777777" w:rsidR="00C258A8" w:rsidRP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</w:p>
    <w:p w14:paraId="3740505F" w14:textId="77777777" w:rsidR="00C258A8" w:rsidRP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  <w:r w:rsidRPr="00C258A8">
        <w:rPr>
          <w:bCs w:val="0"/>
          <w:sz w:val="24"/>
          <w:szCs w:val="24"/>
          <w:u w:val="none"/>
          <w:lang w:val="es-UY"/>
        </w:rPr>
        <w:t>Día 7</w:t>
      </w:r>
    </w:p>
    <w:p w14:paraId="39581006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9.00 a 15.00 – Diagnóstico serológico veterinario en grandes animales (Teórico</w:t>
      </w:r>
    </w:p>
    <w:p w14:paraId="026B82E9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 xml:space="preserve">+ Práctico). Conceptos de ELISA. Práctico de detección de </w:t>
      </w:r>
      <w:proofErr w:type="spellStart"/>
      <w:r w:rsidRPr="00C258A8">
        <w:rPr>
          <w:b w:val="0"/>
          <w:bCs w:val="0"/>
          <w:sz w:val="24"/>
          <w:szCs w:val="24"/>
          <w:u w:val="none"/>
          <w:lang w:val="es-UY"/>
        </w:rPr>
        <w:t>Neospora</w:t>
      </w:r>
      <w:proofErr w:type="spellEnd"/>
      <w:r w:rsidRPr="00C258A8">
        <w:rPr>
          <w:b w:val="0"/>
          <w:bCs w:val="0"/>
          <w:sz w:val="24"/>
          <w:szCs w:val="24"/>
          <w:u w:val="none"/>
          <w:lang w:val="es-UY"/>
        </w:rPr>
        <w:t xml:space="preserve"> </w:t>
      </w:r>
      <w:proofErr w:type="spellStart"/>
      <w:r w:rsidRPr="00C258A8">
        <w:rPr>
          <w:b w:val="0"/>
          <w:bCs w:val="0"/>
          <w:sz w:val="24"/>
          <w:szCs w:val="24"/>
          <w:u w:val="none"/>
          <w:lang w:val="es-UY"/>
        </w:rPr>
        <w:t>caninum</w:t>
      </w:r>
      <w:proofErr w:type="spellEnd"/>
    </w:p>
    <w:p w14:paraId="7189D81E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mediante ELISA en sueros de vacas. Soledad Echeverría</w:t>
      </w:r>
    </w:p>
    <w:p w14:paraId="5034EEEF" w14:textId="77777777" w:rsidR="00C258A8" w:rsidRP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</w:p>
    <w:p w14:paraId="19BF374B" w14:textId="77777777" w:rsidR="00C258A8" w:rsidRP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  <w:r w:rsidRPr="00C258A8">
        <w:rPr>
          <w:bCs w:val="0"/>
          <w:sz w:val="24"/>
          <w:szCs w:val="24"/>
          <w:u w:val="none"/>
          <w:lang w:val="es-UY"/>
        </w:rPr>
        <w:t>Evaluaciones Módulo 2</w:t>
      </w:r>
    </w:p>
    <w:p w14:paraId="57B9045F" w14:textId="77777777" w:rsidR="00C258A8" w:rsidRP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  <w:r w:rsidRPr="00C258A8">
        <w:rPr>
          <w:bCs w:val="0"/>
          <w:sz w:val="24"/>
          <w:szCs w:val="24"/>
          <w:u w:val="none"/>
          <w:lang w:val="es-UY"/>
        </w:rPr>
        <w:t>Día 8</w:t>
      </w:r>
    </w:p>
    <w:p w14:paraId="6FE99F54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9.00 a 15.00 – Seminarios de artículos científicos del Módulo de Biología</w:t>
      </w:r>
    </w:p>
    <w:p w14:paraId="70924C27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Molecular</w:t>
      </w:r>
    </w:p>
    <w:p w14:paraId="37807113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</w:p>
    <w:p w14:paraId="557EB7F3" w14:textId="77777777" w:rsidR="00C258A8" w:rsidRP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  <w:r w:rsidRPr="00C258A8">
        <w:rPr>
          <w:bCs w:val="0"/>
          <w:sz w:val="24"/>
          <w:szCs w:val="24"/>
          <w:u w:val="none"/>
          <w:lang w:val="es-UY"/>
        </w:rPr>
        <w:t>Cuestionario en EVA módulo 2 (1 hora virtual asincrónico)</w:t>
      </w:r>
    </w:p>
    <w:p w14:paraId="7963BB24" w14:textId="77777777" w:rsidR="00C258A8" w:rsidRP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</w:p>
    <w:p w14:paraId="5D24E36F" w14:textId="77777777" w:rsidR="00C258A8" w:rsidRDefault="00C258A8" w:rsidP="00C258A8">
      <w:pPr>
        <w:pStyle w:val="Ttulo1"/>
        <w:spacing w:before="88"/>
        <w:rPr>
          <w:bCs w:val="0"/>
          <w:u w:val="none"/>
          <w:lang w:val="es-UY"/>
        </w:rPr>
      </w:pPr>
    </w:p>
    <w:p w14:paraId="020F5A6E" w14:textId="3E910977" w:rsidR="00C258A8" w:rsidRPr="00C258A8" w:rsidRDefault="00C258A8" w:rsidP="00C258A8">
      <w:pPr>
        <w:pStyle w:val="Ttulo1"/>
        <w:spacing w:before="88"/>
        <w:rPr>
          <w:bCs w:val="0"/>
          <w:u w:val="none"/>
          <w:lang w:val="es-UY"/>
        </w:rPr>
      </w:pPr>
      <w:r w:rsidRPr="00C258A8">
        <w:rPr>
          <w:bCs w:val="0"/>
          <w:u w:val="none"/>
          <w:lang w:val="es-UY"/>
        </w:rPr>
        <w:t>Evaluación final</w:t>
      </w:r>
    </w:p>
    <w:p w14:paraId="220CD54D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Día 9 (Fecha a convenir con los estudiantes)</w:t>
      </w:r>
    </w:p>
    <w:p w14:paraId="615FAC50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Evaluación final escrita individual, con preguntas abiertas y/o múltiple opción</w:t>
      </w:r>
    </w:p>
    <w:p w14:paraId="2E625287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que abarca conceptos teóricos e interpretación de resultados.</w:t>
      </w:r>
    </w:p>
    <w:p w14:paraId="0D04DA3D" w14:textId="77777777" w:rsidR="00C258A8" w:rsidRP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</w:p>
    <w:p w14:paraId="6530B971" w14:textId="77777777" w:rsidR="00C258A8" w:rsidRPr="00C258A8" w:rsidRDefault="00C258A8" w:rsidP="00C258A8">
      <w:pPr>
        <w:pStyle w:val="Ttulo1"/>
        <w:spacing w:before="88"/>
        <w:rPr>
          <w:bCs w:val="0"/>
          <w:sz w:val="24"/>
          <w:szCs w:val="24"/>
          <w:u w:val="none"/>
          <w:lang w:val="es-UY"/>
        </w:rPr>
      </w:pPr>
    </w:p>
    <w:p w14:paraId="19470A55" w14:textId="77777777" w:rsidR="00C258A8" w:rsidRPr="00C258A8" w:rsidRDefault="00C258A8" w:rsidP="00C258A8">
      <w:pPr>
        <w:pStyle w:val="Ttulo1"/>
        <w:spacing w:before="88"/>
        <w:rPr>
          <w:bCs w:val="0"/>
          <w:u w:val="none"/>
          <w:lang w:val="es-UY"/>
        </w:rPr>
      </w:pPr>
      <w:r w:rsidRPr="00C258A8">
        <w:rPr>
          <w:bCs w:val="0"/>
          <w:u w:val="none"/>
          <w:lang w:val="es-UY"/>
        </w:rPr>
        <w:t>Bibliografía:</w:t>
      </w:r>
    </w:p>
    <w:p w14:paraId="55641008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Biología molecular del gen. James D. Watson et al.; 2008; 5a edición;</w:t>
      </w:r>
    </w:p>
    <w:p w14:paraId="7AC7E2BC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>Panamericana.</w:t>
      </w:r>
    </w:p>
    <w:p w14:paraId="615252B6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 xml:space="preserve">Flow </w:t>
      </w:r>
      <w:proofErr w:type="spellStart"/>
      <w:r w:rsidRPr="00C258A8">
        <w:rPr>
          <w:b w:val="0"/>
          <w:bCs w:val="0"/>
          <w:sz w:val="24"/>
          <w:szCs w:val="24"/>
          <w:u w:val="none"/>
          <w:lang w:val="es-UY"/>
        </w:rPr>
        <w:t>Cytometry</w:t>
      </w:r>
      <w:proofErr w:type="spellEnd"/>
      <w:r w:rsidRPr="00C258A8">
        <w:rPr>
          <w:b w:val="0"/>
          <w:bCs w:val="0"/>
          <w:sz w:val="24"/>
          <w:szCs w:val="24"/>
          <w:u w:val="none"/>
          <w:lang w:val="es-UY"/>
        </w:rPr>
        <w:t xml:space="preserve"> </w:t>
      </w:r>
      <w:proofErr w:type="spellStart"/>
      <w:r w:rsidRPr="00C258A8">
        <w:rPr>
          <w:b w:val="0"/>
          <w:bCs w:val="0"/>
          <w:sz w:val="24"/>
          <w:szCs w:val="24"/>
          <w:u w:val="none"/>
          <w:lang w:val="es-UY"/>
        </w:rPr>
        <w:t>Protocols</w:t>
      </w:r>
      <w:proofErr w:type="spellEnd"/>
      <w:r w:rsidRPr="00C258A8">
        <w:rPr>
          <w:b w:val="0"/>
          <w:bCs w:val="0"/>
          <w:sz w:val="24"/>
          <w:szCs w:val="24"/>
          <w:u w:val="none"/>
          <w:lang w:val="es-UY"/>
        </w:rPr>
        <w:t xml:space="preserve">. Teresa S. </w:t>
      </w:r>
      <w:proofErr w:type="spellStart"/>
      <w:r w:rsidRPr="00C258A8">
        <w:rPr>
          <w:b w:val="0"/>
          <w:bCs w:val="0"/>
          <w:sz w:val="24"/>
          <w:szCs w:val="24"/>
          <w:u w:val="none"/>
          <w:lang w:val="es-UY"/>
        </w:rPr>
        <w:t>Hawley</w:t>
      </w:r>
      <w:proofErr w:type="spellEnd"/>
      <w:r w:rsidRPr="00C258A8">
        <w:rPr>
          <w:b w:val="0"/>
          <w:bCs w:val="0"/>
          <w:sz w:val="24"/>
          <w:szCs w:val="24"/>
          <w:u w:val="none"/>
          <w:lang w:val="es-UY"/>
        </w:rPr>
        <w:t xml:space="preserve">, Robert G. </w:t>
      </w:r>
      <w:proofErr w:type="spellStart"/>
      <w:r w:rsidRPr="00C258A8">
        <w:rPr>
          <w:b w:val="0"/>
          <w:bCs w:val="0"/>
          <w:sz w:val="24"/>
          <w:szCs w:val="24"/>
          <w:u w:val="none"/>
          <w:lang w:val="es-UY"/>
        </w:rPr>
        <w:t>Hawley</w:t>
      </w:r>
      <w:proofErr w:type="spellEnd"/>
      <w:r w:rsidRPr="00C258A8">
        <w:rPr>
          <w:b w:val="0"/>
          <w:bCs w:val="0"/>
          <w:sz w:val="24"/>
          <w:szCs w:val="24"/>
          <w:u w:val="none"/>
          <w:lang w:val="es-UY"/>
        </w:rPr>
        <w:t>; 2004; Springer</w:t>
      </w:r>
    </w:p>
    <w:p w14:paraId="2E3BF93E" w14:textId="77777777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proofErr w:type="spellStart"/>
      <w:r w:rsidRPr="00C258A8">
        <w:rPr>
          <w:b w:val="0"/>
          <w:bCs w:val="0"/>
          <w:sz w:val="24"/>
          <w:szCs w:val="24"/>
          <w:u w:val="none"/>
          <w:lang w:val="es-UY"/>
        </w:rPr>
        <w:t>Protocols</w:t>
      </w:r>
      <w:proofErr w:type="spellEnd"/>
      <w:r w:rsidRPr="00C258A8">
        <w:rPr>
          <w:b w:val="0"/>
          <w:bCs w:val="0"/>
          <w:sz w:val="24"/>
          <w:szCs w:val="24"/>
          <w:u w:val="none"/>
          <w:lang w:val="es-UY"/>
        </w:rPr>
        <w:t>.</w:t>
      </w:r>
    </w:p>
    <w:p w14:paraId="6B0E3110" w14:textId="4DD5934B" w:rsidR="00C258A8" w:rsidRPr="00C258A8" w:rsidRDefault="00C258A8" w:rsidP="00C258A8">
      <w:pPr>
        <w:pStyle w:val="Ttulo1"/>
        <w:spacing w:before="88"/>
        <w:rPr>
          <w:b w:val="0"/>
          <w:bCs w:val="0"/>
          <w:sz w:val="24"/>
          <w:szCs w:val="24"/>
          <w:u w:val="none"/>
          <w:lang w:val="es-UY"/>
        </w:rPr>
      </w:pPr>
      <w:r w:rsidRPr="00C258A8">
        <w:rPr>
          <w:b w:val="0"/>
          <w:bCs w:val="0"/>
          <w:sz w:val="24"/>
          <w:szCs w:val="24"/>
          <w:u w:val="none"/>
          <w:lang w:val="es-UY"/>
        </w:rPr>
        <w:t xml:space="preserve">Molecular </w:t>
      </w:r>
      <w:proofErr w:type="spellStart"/>
      <w:r w:rsidRPr="00C258A8">
        <w:rPr>
          <w:b w:val="0"/>
          <w:bCs w:val="0"/>
          <w:sz w:val="24"/>
          <w:szCs w:val="24"/>
          <w:u w:val="none"/>
          <w:lang w:val="es-UY"/>
        </w:rPr>
        <w:t>Biology</w:t>
      </w:r>
      <w:proofErr w:type="spellEnd"/>
      <w:r w:rsidRPr="00C258A8">
        <w:rPr>
          <w:b w:val="0"/>
          <w:bCs w:val="0"/>
          <w:sz w:val="24"/>
          <w:szCs w:val="24"/>
          <w:u w:val="none"/>
          <w:lang w:val="es-UY"/>
        </w:rPr>
        <w:t xml:space="preserve"> </w:t>
      </w:r>
      <w:proofErr w:type="spellStart"/>
      <w:r w:rsidRPr="00C258A8">
        <w:rPr>
          <w:b w:val="0"/>
          <w:bCs w:val="0"/>
          <w:sz w:val="24"/>
          <w:szCs w:val="24"/>
          <w:u w:val="none"/>
          <w:lang w:val="es-UY"/>
        </w:rPr>
        <w:t>of</w:t>
      </w:r>
      <w:proofErr w:type="spellEnd"/>
      <w:r w:rsidRPr="00C258A8">
        <w:rPr>
          <w:b w:val="0"/>
          <w:bCs w:val="0"/>
          <w:sz w:val="24"/>
          <w:szCs w:val="24"/>
          <w:u w:val="none"/>
          <w:lang w:val="es-UY"/>
        </w:rPr>
        <w:t xml:space="preserve"> </w:t>
      </w:r>
      <w:proofErr w:type="spellStart"/>
      <w:r w:rsidRPr="00C258A8">
        <w:rPr>
          <w:b w:val="0"/>
          <w:bCs w:val="0"/>
          <w:sz w:val="24"/>
          <w:szCs w:val="24"/>
          <w:u w:val="none"/>
          <w:lang w:val="es-UY"/>
        </w:rPr>
        <w:t>the</w:t>
      </w:r>
      <w:proofErr w:type="spellEnd"/>
      <w:r w:rsidRPr="00C258A8">
        <w:rPr>
          <w:b w:val="0"/>
          <w:bCs w:val="0"/>
          <w:sz w:val="24"/>
          <w:szCs w:val="24"/>
          <w:u w:val="none"/>
          <w:lang w:val="es-UY"/>
        </w:rPr>
        <w:t xml:space="preserve"> Cell. Bruce Alberts; 2014; 6a edición; ‎Garland </w:t>
      </w:r>
      <w:proofErr w:type="spellStart"/>
      <w:r w:rsidRPr="00C258A8">
        <w:rPr>
          <w:b w:val="0"/>
          <w:bCs w:val="0"/>
          <w:sz w:val="24"/>
          <w:szCs w:val="24"/>
          <w:u w:val="none"/>
          <w:lang w:val="es-UY"/>
        </w:rPr>
        <w:t>Science</w:t>
      </w:r>
      <w:proofErr w:type="spellEnd"/>
      <w:r w:rsidRPr="00C258A8">
        <w:rPr>
          <w:b w:val="0"/>
          <w:bCs w:val="0"/>
          <w:sz w:val="24"/>
          <w:szCs w:val="24"/>
          <w:u w:val="none"/>
          <w:lang w:val="es-UY"/>
        </w:rPr>
        <w:t>.</w:t>
      </w:r>
    </w:p>
    <w:p w14:paraId="230597BD" w14:textId="38344AD8" w:rsidR="00C05C99" w:rsidRPr="00C258A8" w:rsidRDefault="00C05C99" w:rsidP="00C05C99">
      <w:pPr>
        <w:pStyle w:val="Ttulo1"/>
        <w:spacing w:before="88"/>
        <w:rPr>
          <w:b w:val="0"/>
          <w:bCs w:val="0"/>
          <w:u w:val="none"/>
          <w:lang w:val="es-UY"/>
        </w:rPr>
      </w:pPr>
    </w:p>
    <w:p w14:paraId="5E33AE67" w14:textId="77777777" w:rsidR="00C05C99" w:rsidRDefault="00C05C99" w:rsidP="00C05C99">
      <w:pPr>
        <w:pStyle w:val="Ttulo1"/>
        <w:spacing w:before="88"/>
        <w:rPr>
          <w:bCs w:val="0"/>
          <w:u w:val="none"/>
          <w:lang w:val="es-UY"/>
        </w:rPr>
      </w:pPr>
    </w:p>
    <w:p w14:paraId="1B1C8C09" w14:textId="06E1792F" w:rsidR="00C258A8" w:rsidRPr="00C05C99" w:rsidRDefault="00C258A8" w:rsidP="00C258A8">
      <w:pPr>
        <w:pStyle w:val="Ttulo1"/>
        <w:spacing w:before="88"/>
        <w:rPr>
          <w:b w:val="0"/>
          <w:u w:val="none"/>
        </w:rPr>
      </w:pPr>
    </w:p>
    <w:p w14:paraId="326ABD7C" w14:textId="7DDF1EBF" w:rsidR="00FA0982" w:rsidRDefault="00C05C99" w:rsidP="00C05C99">
      <w:pPr>
        <w:pStyle w:val="Ttulo1"/>
        <w:tabs>
          <w:tab w:val="left" w:pos="420"/>
        </w:tabs>
        <w:spacing w:before="88"/>
        <w:rPr>
          <w:b w:val="0"/>
          <w:u w:val="none"/>
        </w:rPr>
      </w:pPr>
      <w:r w:rsidRPr="00C05C99">
        <w:rPr>
          <w:b w:val="0"/>
          <w:u w:val="none"/>
        </w:rPr>
        <w:t>.</w:t>
      </w:r>
    </w:p>
    <w:p w14:paraId="3247EC05" w14:textId="7F609A16" w:rsidR="008235FA" w:rsidRDefault="008235FA" w:rsidP="008235FA">
      <w:pPr>
        <w:pStyle w:val="Ttulo1"/>
        <w:tabs>
          <w:tab w:val="left" w:pos="420"/>
        </w:tabs>
        <w:spacing w:before="88"/>
        <w:rPr>
          <w:b w:val="0"/>
          <w:u w:val="none"/>
        </w:rPr>
      </w:pPr>
    </w:p>
    <w:p w14:paraId="740578BC" w14:textId="77777777" w:rsidR="00C05C99" w:rsidRDefault="00C05C99" w:rsidP="00C05C99">
      <w:pPr>
        <w:pStyle w:val="Ttulo1"/>
        <w:tabs>
          <w:tab w:val="left" w:pos="420"/>
        </w:tabs>
        <w:spacing w:before="88"/>
        <w:rPr>
          <w:u w:val="none"/>
        </w:rPr>
      </w:pPr>
    </w:p>
    <w:p w14:paraId="3B8C61C5" w14:textId="77777777" w:rsidR="00C05C99" w:rsidRDefault="00C05C99" w:rsidP="00C05C99">
      <w:pPr>
        <w:pStyle w:val="Ttulo1"/>
        <w:tabs>
          <w:tab w:val="left" w:pos="420"/>
        </w:tabs>
        <w:spacing w:before="88"/>
        <w:rPr>
          <w:u w:val="none"/>
        </w:rPr>
      </w:pPr>
    </w:p>
    <w:p w14:paraId="0756349F" w14:textId="77777777" w:rsidR="00C05C99" w:rsidRDefault="00C05C99" w:rsidP="00C05C99">
      <w:pPr>
        <w:pStyle w:val="Ttulo1"/>
        <w:tabs>
          <w:tab w:val="left" w:pos="420"/>
        </w:tabs>
        <w:spacing w:before="88"/>
        <w:rPr>
          <w:u w:val="none"/>
        </w:rPr>
      </w:pPr>
    </w:p>
    <w:p w14:paraId="64FF53EC" w14:textId="77777777" w:rsidR="00C05C99" w:rsidRDefault="00C05C99">
      <w:pPr>
        <w:pStyle w:val="Textoindependiente"/>
        <w:spacing w:before="0"/>
        <w:rPr>
          <w:lang w:val="es-UY"/>
        </w:rPr>
      </w:pPr>
      <w:bookmarkStart w:id="0" w:name="_GoBack"/>
      <w:bookmarkEnd w:id="0"/>
    </w:p>
    <w:sectPr w:rsidR="00C05C99">
      <w:pgSz w:w="11940" w:h="16860"/>
      <w:pgMar w:top="152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06298" w14:textId="77777777" w:rsidR="00C05C99" w:rsidRDefault="00C05C99" w:rsidP="00C05C99">
      <w:r>
        <w:separator/>
      </w:r>
    </w:p>
  </w:endnote>
  <w:endnote w:type="continuationSeparator" w:id="0">
    <w:p w14:paraId="6E19C75F" w14:textId="77777777" w:rsidR="00C05C99" w:rsidRDefault="00C05C99" w:rsidP="00C0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D6A81" w14:textId="77777777" w:rsidR="00C05C99" w:rsidRDefault="00C05C99" w:rsidP="00C05C99">
      <w:r>
        <w:separator/>
      </w:r>
    </w:p>
  </w:footnote>
  <w:footnote w:type="continuationSeparator" w:id="0">
    <w:p w14:paraId="182F4E5D" w14:textId="77777777" w:rsidR="00C05C99" w:rsidRDefault="00C05C99" w:rsidP="00C0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79AB85"/>
    <w:multiLevelType w:val="singleLevel"/>
    <w:tmpl w:val="8379AB8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2224683"/>
    <w:multiLevelType w:val="hybridMultilevel"/>
    <w:tmpl w:val="F48AE0B0"/>
    <w:lvl w:ilvl="0" w:tplc="3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4D77079C"/>
    <w:multiLevelType w:val="hybridMultilevel"/>
    <w:tmpl w:val="2A660120"/>
    <w:lvl w:ilvl="0" w:tplc="38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54DC3F8E"/>
    <w:multiLevelType w:val="hybridMultilevel"/>
    <w:tmpl w:val="47A4DB82"/>
    <w:lvl w:ilvl="0" w:tplc="38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5BA522F2"/>
    <w:multiLevelType w:val="hybridMultilevel"/>
    <w:tmpl w:val="AFEA2336"/>
    <w:lvl w:ilvl="0" w:tplc="38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CE2"/>
    <w:rsid w:val="00022BD6"/>
    <w:rsid w:val="000776C8"/>
    <w:rsid w:val="00097904"/>
    <w:rsid w:val="000A120E"/>
    <w:rsid w:val="000E15F8"/>
    <w:rsid w:val="001931E3"/>
    <w:rsid w:val="002105B3"/>
    <w:rsid w:val="002128DF"/>
    <w:rsid w:val="002A1F90"/>
    <w:rsid w:val="002B4479"/>
    <w:rsid w:val="002C03D7"/>
    <w:rsid w:val="003D58A0"/>
    <w:rsid w:val="003F1066"/>
    <w:rsid w:val="004A0D50"/>
    <w:rsid w:val="004A2906"/>
    <w:rsid w:val="004E5CE2"/>
    <w:rsid w:val="004F2F7E"/>
    <w:rsid w:val="00511D9D"/>
    <w:rsid w:val="005372BA"/>
    <w:rsid w:val="006559C8"/>
    <w:rsid w:val="00660A8D"/>
    <w:rsid w:val="006F689F"/>
    <w:rsid w:val="007E2794"/>
    <w:rsid w:val="008008BB"/>
    <w:rsid w:val="008235FA"/>
    <w:rsid w:val="008B5CAF"/>
    <w:rsid w:val="0090420C"/>
    <w:rsid w:val="009A1DD5"/>
    <w:rsid w:val="00A112F8"/>
    <w:rsid w:val="00AB289C"/>
    <w:rsid w:val="00C05C99"/>
    <w:rsid w:val="00C258A8"/>
    <w:rsid w:val="00CA6A29"/>
    <w:rsid w:val="00CA6F13"/>
    <w:rsid w:val="00CC2F1E"/>
    <w:rsid w:val="00D013B4"/>
    <w:rsid w:val="00E84989"/>
    <w:rsid w:val="00F2799F"/>
    <w:rsid w:val="00FA0982"/>
    <w:rsid w:val="449138EA"/>
    <w:rsid w:val="4792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DFB17CA"/>
  <w15:docId w15:val="{CEE724D7-514A-41E3-A64B-5C8B9FBE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UY" w:eastAsia="es-U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pPr>
      <w:ind w:left="68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uiPriority w:val="1"/>
    <w:qFormat/>
    <w:pPr>
      <w:spacing w:before="139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1"/>
      <w:ind w:left="1056"/>
      <w:jc w:val="center"/>
    </w:pPr>
    <w:rPr>
      <w:rFonts w:ascii="Arial" w:eastAsia="Arial" w:hAnsi="Arial" w:cs="Arial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spacing w:before="139"/>
      <w:ind w:left="69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Arial" w:eastAsia="Arial" w:hAnsi="Arial" w:cs="Arial"/>
      <w:b/>
      <w:bCs/>
      <w:sz w:val="28"/>
      <w:szCs w:val="28"/>
      <w:u w:val="single" w:color="000000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05C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5C99"/>
    <w:rPr>
      <w:rFonts w:ascii="Arial MT" w:eastAsia="Arial MT" w:hAnsi="Arial MT" w:cs="Arial MT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C05C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5C99"/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enjnh_NHLq2ShyDKX4TeZqFx9nOr1NG3/view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FVET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2026-02-03T13:55:00Z</cp:lastPrinted>
  <dcterms:created xsi:type="dcterms:W3CDTF">2026-02-03T17:43:00Z</dcterms:created>
  <dcterms:modified xsi:type="dcterms:W3CDTF">2026-02-03T17:43:00Z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2058-12.2.0.23131</vt:lpwstr>
  </property>
  <property fmtid="{D5CDD505-2E9C-101B-9397-08002B2CF9AE}" pid="7" name="ICV">
    <vt:lpwstr>5EBCA682A7BF47FEA658937827A78486_13</vt:lpwstr>
  </property>
</Properties>
</file>