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114300</wp:posOffset>
            </wp:positionV>
            <wp:extent cx="737739" cy="729427"/>
            <wp:effectExtent b="0" l="0" r="0" t="0"/>
            <wp:wrapNone/>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37739" cy="7294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114300</wp:posOffset>
            </wp:positionV>
            <wp:extent cx="1076325" cy="838964"/>
            <wp:effectExtent b="0" l="0" r="0" t="0"/>
            <wp:wrapNone/>
            <wp:docPr id="8" name="image2.png"/>
            <a:graphic>
              <a:graphicData uri="http://schemas.openxmlformats.org/drawingml/2006/picture">
                <pic:pic>
                  <pic:nvPicPr>
                    <pic:cNvPr id="0" name="image2.png"/>
                    <pic:cNvPicPr preferRelativeResize="0"/>
                  </pic:nvPicPr>
                  <pic:blipFill>
                    <a:blip r:embed="rId9"/>
                    <a:srcRect b="8101" l="0" r="0" t="11890"/>
                    <a:stretch>
                      <a:fillRect/>
                    </a:stretch>
                  </pic:blipFill>
                  <pic:spPr>
                    <a:xfrm>
                      <a:off x="0" y="0"/>
                      <a:ext cx="1076325" cy="838964"/>
                    </a:xfrm>
                    <a:prstGeom prst="rect"/>
                    <a:ln/>
                  </pic:spPr>
                </pic:pic>
              </a:graphicData>
            </a:graphic>
          </wp:anchor>
        </w:drawing>
      </w:r>
    </w:p>
    <w:p w:rsidR="00000000" w:rsidDel="00000000" w:rsidP="00000000" w:rsidRDefault="00000000" w:rsidRPr="00000000" w14:paraId="00000002">
      <w:pPr>
        <w:jc w:val="center"/>
        <w:rPr>
          <w:b w:val="1"/>
          <w:vertAlign w:val="baseline"/>
        </w:rPr>
      </w:pPr>
      <w:r w:rsidDel="00000000" w:rsidR="00000000" w:rsidRPr="00000000">
        <w:rPr>
          <w:b w:val="1"/>
          <w:vertAlign w:val="baseline"/>
          <w:rtl w:val="0"/>
        </w:rPr>
        <w:t xml:space="preserve">Plan de Estudios 2021 </w:t>
      </w:r>
    </w:p>
    <w:p w:rsidR="00000000" w:rsidDel="00000000" w:rsidP="00000000" w:rsidRDefault="00000000" w:rsidRPr="00000000" w14:paraId="00000003">
      <w:pPr>
        <w:jc w:val="center"/>
        <w:rPr>
          <w:b w:val="1"/>
          <w:vertAlign w:val="baseline"/>
        </w:rPr>
      </w:pPr>
      <w:r w:rsidDel="00000000" w:rsidR="00000000" w:rsidRPr="00000000">
        <w:rPr>
          <w:b w:val="1"/>
          <w:vertAlign w:val="baseline"/>
          <w:rtl w:val="0"/>
        </w:rPr>
        <w:t xml:space="preserve">Facultad de Veterinaria  </w:t>
      </w:r>
    </w:p>
    <w:p w:rsidR="00000000" w:rsidDel="00000000" w:rsidP="00000000" w:rsidRDefault="00000000" w:rsidRPr="00000000" w14:paraId="00000004">
      <w:pPr>
        <w:jc w:val="center"/>
        <w:rPr>
          <w:b w:val="1"/>
          <w:vertAlign w:val="baseline"/>
        </w:rPr>
      </w:pPr>
      <w:r w:rsidDel="00000000" w:rsidR="00000000" w:rsidRPr="00000000">
        <w:rPr>
          <w:b w:val="1"/>
          <w:vertAlign w:val="baseline"/>
          <w:rtl w:val="0"/>
        </w:rPr>
        <w:t xml:space="preserve">Universidad de la República  </w:t>
      </w:r>
    </w:p>
    <w:p w:rsidR="00000000" w:rsidDel="00000000" w:rsidP="00000000" w:rsidRDefault="00000000" w:rsidRPr="00000000" w14:paraId="00000005">
      <w:pPr>
        <w:jc w:val="center"/>
        <w:rPr>
          <w:b w:val="1"/>
          <w:vertAlign w:val="baseline"/>
        </w:rPr>
      </w:pPr>
      <w:r w:rsidDel="00000000" w:rsidR="00000000" w:rsidRPr="00000000">
        <w:rPr>
          <w:b w:val="1"/>
          <w:vertAlign w:val="baseline"/>
          <w:rtl w:val="0"/>
        </w:rPr>
        <w:t xml:space="preserve">Programa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1. Nombre de la unidad curricular:</w:t>
      </w:r>
      <w:r w:rsidDel="00000000" w:rsidR="00000000" w:rsidRPr="00000000">
        <w:rPr>
          <w:vertAlign w:val="baseline"/>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vertAlign w:val="baseline"/>
        </w:rPr>
      </w:pPr>
      <w:r w:rsidDel="00000000" w:rsidR="00000000" w:rsidRPr="00000000">
        <w:rPr>
          <w:b w:val="1"/>
          <w:vertAlign w:val="baseline"/>
          <w:rtl w:val="0"/>
        </w:rPr>
        <w:t xml:space="preserve">2. </w:t>
      </w:r>
      <w:r w:rsidDel="00000000" w:rsidR="00000000" w:rsidRPr="00000000">
        <w:rPr>
          <w:b w:val="1"/>
          <w:rtl w:val="0"/>
        </w:rPr>
        <w:t xml:space="preserve">Año de cursado</w:t>
      </w:r>
      <w:r w:rsidDel="00000000" w:rsidR="00000000" w:rsidRPr="00000000">
        <w:rPr>
          <w:b w:val="1"/>
          <w:vertAlign w:val="baseline"/>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ind w:right="380.6692913385831"/>
        <w:rPr>
          <w:b w:val="1"/>
          <w:vertAlign w:val="baseline"/>
        </w:rPr>
      </w:pPr>
      <w:r w:rsidDel="00000000" w:rsidR="00000000" w:rsidRPr="00000000">
        <w:rPr>
          <w:b w:val="1"/>
          <w:vertAlign w:val="baseline"/>
          <w:rtl w:val="0"/>
        </w:rPr>
        <w:t xml:space="preserve">3. Sede en la que se dicta: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vertAlign w:val="baseline"/>
        </w:rPr>
      </w:pPr>
      <w:r w:rsidDel="00000000" w:rsidR="00000000" w:rsidRPr="00000000">
        <w:rPr>
          <w:b w:val="1"/>
          <w:vertAlign w:val="baseline"/>
          <w:rtl w:val="0"/>
        </w:rPr>
        <w:t xml:space="preserve">4. </w:t>
      </w:r>
      <w:r w:rsidDel="00000000" w:rsidR="00000000" w:rsidRPr="00000000">
        <w:rPr>
          <w:b w:val="1"/>
          <w:rtl w:val="0"/>
        </w:rPr>
        <w:t xml:space="preserve">Semestre de la carrera:</w:t>
      </w:r>
      <w:r w:rsidDel="00000000" w:rsidR="00000000" w:rsidRPr="00000000">
        <w:rPr>
          <w:b w:val="1"/>
          <w:vertAlign w:val="baseline"/>
          <w:rtl w:val="0"/>
        </w:rPr>
        <w:t xml:space="preserve">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vertAlign w:val="baseline"/>
        </w:rPr>
      </w:pPr>
      <w:r w:rsidDel="00000000" w:rsidR="00000000" w:rsidRPr="00000000">
        <w:rPr>
          <w:b w:val="1"/>
          <w:vertAlign w:val="baseline"/>
          <w:rtl w:val="0"/>
        </w:rPr>
        <w:t xml:space="preserve">5. Régimen de cursado (matriculado, libre matriculado y/o libre):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vertAlign w:val="baseline"/>
        </w:rPr>
      </w:pPr>
      <w:r w:rsidDel="00000000" w:rsidR="00000000" w:rsidRPr="00000000">
        <w:rPr>
          <w:b w:val="1"/>
          <w:vertAlign w:val="baseline"/>
          <w:rtl w:val="0"/>
        </w:rPr>
        <w:t xml:space="preserve">6. Modalidad de cursado (presencial, semipresencial, a distancia):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vertAlign w:val="baseline"/>
        </w:rPr>
      </w:pPr>
      <w:r w:rsidDel="00000000" w:rsidR="00000000" w:rsidRPr="00000000">
        <w:rPr>
          <w:b w:val="1"/>
          <w:vertAlign w:val="baseline"/>
          <w:rtl w:val="0"/>
        </w:rPr>
        <w:t xml:space="preserve">7. Modalidad de enseñanza (Clases teóricas/</w:t>
      </w:r>
      <w:r w:rsidDel="00000000" w:rsidR="00000000" w:rsidRPr="00000000">
        <w:rPr>
          <w:b w:val="1"/>
          <w:rtl w:val="0"/>
        </w:rPr>
        <w:t xml:space="preserve">teórico prácticas</w:t>
      </w:r>
      <w:r w:rsidDel="00000000" w:rsidR="00000000" w:rsidRPr="00000000">
        <w:rPr>
          <w:b w:val="1"/>
          <w:vertAlign w:val="baseline"/>
          <w:rtl w:val="0"/>
        </w:rPr>
        <w:t xml:space="preserve">/prácticas, tutorías, etc.):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vertAlign w:val="baseline"/>
        </w:rPr>
      </w:pPr>
      <w:r w:rsidDel="00000000" w:rsidR="00000000" w:rsidRPr="00000000">
        <w:rPr>
          <w:b w:val="1"/>
          <w:vertAlign w:val="baseline"/>
          <w:rtl w:val="0"/>
        </w:rPr>
        <w:t xml:space="preserve">8. Carga horaria (total y semanal):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vertAlign w:val="baseline"/>
        </w:rPr>
      </w:pPr>
      <w:r w:rsidDel="00000000" w:rsidR="00000000" w:rsidRPr="00000000">
        <w:rPr>
          <w:b w:val="1"/>
          <w:vertAlign w:val="baseline"/>
          <w:rtl w:val="0"/>
        </w:rPr>
        <w:t xml:space="preserve">9. Créditos</w:t>
      </w:r>
      <w:r w:rsidDel="00000000" w:rsidR="00000000" w:rsidRPr="00000000">
        <w:rPr>
          <w:b w:val="1"/>
          <w:vertAlign w:val="superscript"/>
        </w:rPr>
        <w:footnoteReference w:customMarkFollows="0" w:id="0"/>
      </w:r>
      <w:r w:rsidDel="00000000" w:rsidR="00000000" w:rsidRPr="00000000">
        <w:rPr>
          <w:b w:val="1"/>
          <w:vertAlign w:val="baseline"/>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b w:val="1"/>
          <w:vertAlign w:val="baseline"/>
          <w:rtl w:val="0"/>
        </w:rPr>
        <w:t xml:space="preserve">10. Área de EFI</w:t>
      </w:r>
      <w:r w:rsidDel="00000000" w:rsidR="00000000" w:rsidRPr="00000000">
        <w:rPr>
          <w:b w:val="1"/>
          <w:vertAlign w:val="superscript"/>
        </w:rPr>
        <w:footnoteReference w:customMarkFollows="0" w:id="1"/>
      </w:r>
      <w:r w:rsidDel="00000000" w:rsidR="00000000" w:rsidRPr="00000000">
        <w:rPr>
          <w:b w:val="1"/>
          <w:vertAlign w:val="baseline"/>
          <w:rtl w:val="0"/>
        </w:rPr>
        <w:t xml:space="preserve"> (general; básica, pre-profesional o profesional), cr</w:t>
      </w:r>
      <w:r w:rsidDel="00000000" w:rsidR="00000000" w:rsidRPr="00000000">
        <w:rPr>
          <w:b w:val="1"/>
          <w:rtl w:val="0"/>
        </w:rPr>
        <w:t xml:space="preserve">éditos mínimos y/o cursos requeridos para el cursado</w:t>
      </w:r>
      <w:r w:rsidDel="00000000" w:rsidR="00000000" w:rsidRPr="00000000">
        <w:rPr>
          <w:b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vertAlign w:val="baseline"/>
        </w:rPr>
      </w:pPr>
      <w:r w:rsidDel="00000000" w:rsidR="00000000" w:rsidRPr="00000000">
        <w:rPr>
          <w:b w:val="1"/>
          <w:vertAlign w:val="baseline"/>
          <w:rtl w:val="0"/>
        </w:rPr>
        <w:t xml:space="preserve">11. Docente coordinador/a</w:t>
      </w:r>
      <w:r w:rsidDel="00000000" w:rsidR="00000000" w:rsidRPr="00000000">
        <w:rPr>
          <w:b w:val="1"/>
          <w:vertAlign w:val="superscript"/>
        </w:rPr>
        <w:footnoteReference w:customMarkFollows="0" w:id="2"/>
      </w:r>
      <w:r w:rsidDel="00000000" w:rsidR="00000000" w:rsidRPr="00000000">
        <w:rPr>
          <w:b w:val="1"/>
          <w:vertAlign w:val="baseline"/>
          <w:rtl w:val="0"/>
        </w:rPr>
        <w:t xml:space="preserve"> </w:t>
      </w:r>
    </w:p>
    <w:p w:rsidR="00000000" w:rsidDel="00000000" w:rsidP="00000000" w:rsidRDefault="00000000" w:rsidRPr="00000000" w14:paraId="0000001C">
      <w:pPr>
        <w:ind w:left="720" w:firstLine="0"/>
        <w:rPr>
          <w:vertAlign w:val="baseline"/>
        </w:rPr>
      </w:pPr>
      <w:r w:rsidDel="00000000" w:rsidR="00000000" w:rsidRPr="00000000">
        <w:rPr>
          <w:vertAlign w:val="baseline"/>
          <w:rtl w:val="0"/>
        </w:rPr>
        <w:t xml:space="preserve">Nombre: </w:t>
      </w:r>
    </w:p>
    <w:p w:rsidR="00000000" w:rsidDel="00000000" w:rsidP="00000000" w:rsidRDefault="00000000" w:rsidRPr="00000000" w14:paraId="0000001D">
      <w:pPr>
        <w:ind w:left="720" w:firstLine="0"/>
        <w:rPr>
          <w:vertAlign w:val="baseline"/>
        </w:rPr>
      </w:pPr>
      <w:r w:rsidDel="00000000" w:rsidR="00000000" w:rsidRPr="00000000">
        <w:rPr>
          <w:vertAlign w:val="baseline"/>
          <w:rtl w:val="0"/>
        </w:rPr>
        <w:t xml:space="preserve">Título académico: </w:t>
      </w:r>
    </w:p>
    <w:p w:rsidR="00000000" w:rsidDel="00000000" w:rsidP="00000000" w:rsidRDefault="00000000" w:rsidRPr="00000000" w14:paraId="0000001E">
      <w:pPr>
        <w:ind w:left="720" w:firstLine="0"/>
        <w:rPr>
          <w:vertAlign w:val="baseline"/>
        </w:rPr>
      </w:pPr>
      <w:r w:rsidDel="00000000" w:rsidR="00000000" w:rsidRPr="00000000">
        <w:rPr>
          <w:vertAlign w:val="baseline"/>
          <w:rtl w:val="0"/>
        </w:rPr>
        <w:t xml:space="preserve">Grado: </w:t>
      </w:r>
    </w:p>
    <w:p w:rsidR="00000000" w:rsidDel="00000000" w:rsidP="00000000" w:rsidRDefault="00000000" w:rsidRPr="00000000" w14:paraId="0000001F">
      <w:pPr>
        <w:ind w:left="720" w:firstLine="0"/>
        <w:rPr>
          <w:vertAlign w:val="baseline"/>
        </w:rPr>
      </w:pPr>
      <w:r w:rsidDel="00000000" w:rsidR="00000000" w:rsidRPr="00000000">
        <w:rPr>
          <w:vertAlign w:val="baseline"/>
          <w:rtl w:val="0"/>
        </w:rPr>
        <w:t xml:space="preserve">Dedicación horaria semanal: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12. Mail de contacto con la UC: </w:t>
      </w:r>
      <w:r w:rsidDel="00000000" w:rsidR="00000000" w:rsidRPr="00000000">
        <w:rPr>
          <w:vertAlign w:val="baseline"/>
          <w:rtl w:val="0"/>
        </w:rPr>
        <w:t xml:space="preserve">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vertAlign w:val="baseline"/>
        </w:rPr>
      </w:pPr>
      <w:r w:rsidDel="00000000" w:rsidR="00000000" w:rsidRPr="00000000">
        <w:rPr>
          <w:b w:val="1"/>
          <w:vertAlign w:val="baseline"/>
          <w:rtl w:val="0"/>
        </w:rPr>
        <w:t xml:space="preserve">13. Otros docentes participantes </w:t>
      </w:r>
    </w:p>
    <w:tbl>
      <w:tblPr>
        <w:tblStyle w:val="Table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835"/>
        <w:gridCol w:w="1065"/>
        <w:gridCol w:w="2370"/>
        <w:tblGridChange w:id="0">
          <w:tblGrid>
            <w:gridCol w:w="2220"/>
            <w:gridCol w:w="2835"/>
            <w:gridCol w:w="1065"/>
            <w:gridCol w:w="237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vertAlign w:val="baseline"/>
              </w:rPr>
            </w:pPr>
            <w:r w:rsidDel="00000000" w:rsidR="00000000" w:rsidRPr="00000000">
              <w:rPr>
                <w:vertAlign w:val="baselin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vertAlign w:val="baseline"/>
              </w:rPr>
            </w:pPr>
            <w:r w:rsidDel="00000000" w:rsidR="00000000" w:rsidRPr="00000000">
              <w:rPr>
                <w:rtl w:val="0"/>
              </w:rPr>
              <w:t xml:space="preserve">D</w:t>
            </w:r>
            <w:r w:rsidDel="00000000" w:rsidR="00000000" w:rsidRPr="00000000">
              <w:rPr>
                <w:vertAlign w:val="baseline"/>
                <w:rtl w:val="0"/>
              </w:rPr>
              <w:t xml:space="preserve">epartamento/UA/Servicio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vertAlign w:val="baseline"/>
              </w:rPr>
            </w:pPr>
            <w:r w:rsidDel="00000000" w:rsidR="00000000" w:rsidRPr="00000000">
              <w:rPr>
                <w:vertAlign w:val="baseline"/>
                <w:rtl w:val="0"/>
              </w:rPr>
              <w:t xml:space="preserve">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vertAlign w:val="baseline"/>
              </w:rPr>
            </w:pPr>
            <w:r w:rsidDel="00000000" w:rsidR="00000000" w:rsidRPr="00000000">
              <w:rPr>
                <w:vertAlign w:val="baseline"/>
                <w:rtl w:val="0"/>
              </w:rPr>
              <w:t xml:space="preserve"> Dedicación (h/sem)</w:t>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vertAlign w:val="baseline"/>
              </w:rPr>
            </w:pPr>
            <w:r w:rsidDel="00000000" w:rsidR="00000000" w:rsidRPr="00000000">
              <w:rPr>
                <w:rtl w:val="0"/>
              </w:rPr>
            </w:r>
          </w:p>
        </w:tc>
      </w:tr>
      <w:tr>
        <w:trPr>
          <w:cantSplit w:val="0"/>
          <w:trHeight w:val="561.79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vertAlign w:val="baseline"/>
              </w:rPr>
            </w:pPr>
            <w:r w:rsidDel="00000000" w:rsidR="00000000" w:rsidRPr="00000000">
              <w:rPr>
                <w:rtl w:val="0"/>
              </w:rPr>
            </w:r>
          </w:p>
        </w:tc>
      </w:tr>
      <w:tr>
        <w:trPr>
          <w:cantSplit w:val="0"/>
          <w:trHeight w:val="561.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vertAlign w:val="baseline"/>
              </w:rPr>
            </w:pPr>
            <w:r w:rsidDel="00000000" w:rsidR="00000000" w:rsidRPr="00000000">
              <w:rPr>
                <w:rtl w:val="0"/>
              </w:rPr>
            </w:r>
          </w:p>
        </w:tc>
      </w:tr>
    </w:tbl>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b w:val="1"/>
          <w:vertAlign w:val="baseline"/>
        </w:rPr>
      </w:pPr>
      <w:r w:rsidDel="00000000" w:rsidR="00000000" w:rsidRPr="00000000">
        <w:rPr>
          <w:b w:val="1"/>
          <w:vertAlign w:val="baseline"/>
          <w:rtl w:val="0"/>
        </w:rPr>
        <w:t xml:space="preserve">14. Conocimientos previos recomendados  </w:t>
      </w:r>
    </w:p>
    <w:p w:rsidR="00000000" w:rsidDel="00000000" w:rsidP="00000000" w:rsidRDefault="00000000" w:rsidRPr="00000000" w14:paraId="0000004B">
      <w:pPr>
        <w:ind w:left="720" w:firstLine="0"/>
        <w:rPr>
          <w:b w:val="1"/>
          <w:vertAlign w:val="baseline"/>
        </w:rPr>
      </w:pPr>
      <w:r w:rsidDel="00000000" w:rsidR="00000000" w:rsidRPr="00000000">
        <w:rPr>
          <w:b w:val="1"/>
          <w:vertAlign w:val="baseline"/>
          <w:rtl w:val="0"/>
        </w:rPr>
        <w:t xml:space="preserve">1</w:t>
      </w:r>
      <w:r w:rsidDel="00000000" w:rsidR="00000000" w:rsidRPr="00000000">
        <w:rPr>
          <w:b w:val="1"/>
          <w:rtl w:val="0"/>
        </w:rPr>
        <w:t xml:space="preserve">4</w:t>
      </w:r>
      <w:r w:rsidDel="00000000" w:rsidR="00000000" w:rsidRPr="00000000">
        <w:rPr>
          <w:b w:val="1"/>
          <w:vertAlign w:val="baseline"/>
          <w:rtl w:val="0"/>
        </w:rPr>
        <w:t xml:space="preserve">.1. Conceptos:  </w:t>
      </w:r>
    </w:p>
    <w:p w:rsidR="00000000" w:rsidDel="00000000" w:rsidP="00000000" w:rsidRDefault="00000000" w:rsidRPr="00000000" w14:paraId="0000004C">
      <w:pPr>
        <w:ind w:left="720" w:firstLine="0"/>
        <w:rPr>
          <w:b w:val="1"/>
          <w:vertAlign w:val="baseline"/>
        </w:rPr>
      </w:pPr>
      <w:r w:rsidDel="00000000" w:rsidR="00000000" w:rsidRPr="00000000">
        <w:rPr>
          <w:b w:val="1"/>
          <w:vertAlign w:val="baseline"/>
          <w:rtl w:val="0"/>
        </w:rPr>
        <w:t xml:space="preserve">1</w:t>
      </w:r>
      <w:r w:rsidDel="00000000" w:rsidR="00000000" w:rsidRPr="00000000">
        <w:rPr>
          <w:b w:val="1"/>
          <w:rtl w:val="0"/>
        </w:rPr>
        <w:t xml:space="preserve">4</w:t>
      </w:r>
      <w:r w:rsidDel="00000000" w:rsidR="00000000" w:rsidRPr="00000000">
        <w:rPr>
          <w:b w:val="1"/>
          <w:vertAlign w:val="baseline"/>
          <w:rtl w:val="0"/>
        </w:rPr>
        <w:t xml:space="preserve">.2. Habilidades</w:t>
      </w:r>
      <w:r w:rsidDel="00000000" w:rsidR="00000000" w:rsidRPr="00000000">
        <w:rPr>
          <w:b w:val="1"/>
          <w:vertAlign w:val="superscript"/>
        </w:rPr>
        <w:footnoteReference w:customMarkFollows="0" w:id="3"/>
      </w:r>
      <w:r w:rsidDel="00000000" w:rsidR="00000000" w:rsidRPr="00000000">
        <w:rPr>
          <w:b w:val="1"/>
          <w:vertAlign w:val="baseline"/>
          <w:rtl w:val="0"/>
        </w:rPr>
        <w:t xml:space="preserve">: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vertAlign w:val="baseline"/>
        </w:rPr>
      </w:pPr>
      <w:r w:rsidDel="00000000" w:rsidR="00000000" w:rsidRPr="00000000">
        <w:rPr>
          <w:b w:val="1"/>
          <w:vertAlign w:val="baseline"/>
          <w:rtl w:val="0"/>
        </w:rPr>
        <w:t xml:space="preserve">15. Objetivo/s general/es: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vertAlign w:val="baseline"/>
        </w:rPr>
      </w:pPr>
      <w:r w:rsidDel="00000000" w:rsidR="00000000" w:rsidRPr="00000000">
        <w:rPr>
          <w:b w:val="1"/>
          <w:vertAlign w:val="baseline"/>
          <w:rtl w:val="0"/>
        </w:rPr>
        <w:t xml:space="preserve">16. Objetivos específicos: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vertAlign w:val="baseline"/>
        </w:rPr>
      </w:pPr>
      <w:r w:rsidDel="00000000" w:rsidR="00000000" w:rsidRPr="00000000">
        <w:rPr>
          <w:b w:val="1"/>
          <w:vertAlign w:val="baseline"/>
          <w:rtl w:val="0"/>
        </w:rPr>
        <w:t xml:space="preserve">17. Metodología</w:t>
      </w:r>
      <w:r w:rsidDel="00000000" w:rsidR="00000000" w:rsidRPr="00000000">
        <w:rPr>
          <w:b w:val="1"/>
          <w:vertAlign w:val="superscript"/>
        </w:rPr>
        <w:footnoteReference w:customMarkFollows="0" w:id="4"/>
      </w:r>
      <w:r w:rsidDel="00000000" w:rsidR="00000000" w:rsidRPr="00000000">
        <w:rPr>
          <w:b w:val="1"/>
          <w:vertAlign w:val="baseline"/>
          <w:rtl w:val="0"/>
        </w:rPr>
        <w:t xml:space="preserve">: </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vertAlign w:val="baseline"/>
        </w:rPr>
      </w:pPr>
      <w:r w:rsidDel="00000000" w:rsidR="00000000" w:rsidRPr="00000000">
        <w:rPr>
          <w:b w:val="1"/>
          <w:vertAlign w:val="baseline"/>
          <w:rtl w:val="0"/>
        </w:rPr>
        <w:t xml:space="preserve">18. Contenidos conceptuales y procedimentales: </w:t>
      </w:r>
    </w:p>
    <w:tbl>
      <w:tblPr>
        <w:tblStyle w:val="Table2"/>
        <w:tblW w:w="85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5880"/>
        <w:tblGridChange w:id="0">
          <w:tblGrid>
            <w:gridCol w:w="2670"/>
            <w:gridCol w:w="5880"/>
          </w:tblGrid>
        </w:tblGridChange>
      </w:tblGrid>
      <w:tr>
        <w:trPr>
          <w:cantSplit w:val="0"/>
          <w:trHeight w:val="62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vertAlign w:val="baseline"/>
              </w:rPr>
            </w:pPr>
            <w:r w:rsidDel="00000000" w:rsidR="00000000" w:rsidRPr="00000000">
              <w:rPr>
                <w:vertAlign w:val="baseline"/>
                <w:rtl w:val="0"/>
              </w:rPr>
              <w:t xml:space="preserve">Unidad 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vertAlign w:val="baseline"/>
              </w:rPr>
            </w:pPr>
            <w:r w:rsidDel="00000000" w:rsidR="00000000" w:rsidRPr="00000000">
              <w:rPr>
                <w:vertAlign w:val="baseline"/>
                <w:rtl w:val="0"/>
              </w:rPr>
              <w:t xml:space="preserve"> Contenido/s conceptual/es</w:t>
            </w:r>
          </w:p>
        </w:tc>
      </w:tr>
      <w:tr>
        <w:trPr>
          <w:cantSplit w:val="0"/>
          <w:trHeight w:val="67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vertAlign w:val="baseline"/>
              </w:rPr>
            </w:pPr>
            <w:r w:rsidDel="00000000" w:rsidR="00000000" w:rsidRPr="00000000">
              <w:rPr>
                <w:rtl w:val="0"/>
              </w:rPr>
            </w:r>
          </w:p>
        </w:tc>
      </w:tr>
      <w:tr>
        <w:trPr>
          <w:cantSplit w:val="0"/>
          <w:trHeight w:val="671.79626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vertAlign w:val="baseline"/>
              </w:rPr>
            </w:pPr>
            <w:r w:rsidDel="00000000" w:rsidR="00000000" w:rsidRPr="00000000">
              <w:rPr>
                <w:rtl w:val="0"/>
              </w:rPr>
            </w:r>
          </w:p>
        </w:tc>
      </w:tr>
    </w:tbl>
    <w:p w:rsidR="00000000" w:rsidDel="00000000" w:rsidP="00000000" w:rsidRDefault="00000000" w:rsidRPr="00000000" w14:paraId="0000005B">
      <w:pPr>
        <w:rPr>
          <w:vertAlign w:val="baseline"/>
        </w:rPr>
      </w:pPr>
      <w:r w:rsidDel="00000000" w:rsidR="00000000" w:rsidRPr="00000000">
        <w:rPr>
          <w:vertAlign w:val="baseline"/>
          <w:rtl w:val="0"/>
        </w:rPr>
        <w:t xml:space="preserve">agregar las filas que sean necesarias </w:t>
      </w:r>
    </w:p>
    <w:tbl>
      <w:tblPr>
        <w:tblStyle w:val="Table3"/>
        <w:tblW w:w="8549.999237060547"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4.9998474121094"/>
        <w:gridCol w:w="5894.9993896484375"/>
        <w:tblGridChange w:id="0">
          <w:tblGrid>
            <w:gridCol w:w="2654.9998474121094"/>
            <w:gridCol w:w="5894.9993896484375"/>
          </w:tblGrid>
        </w:tblGridChange>
      </w:tblGrid>
      <w:tr>
        <w:trPr>
          <w:cantSplit w:val="0"/>
          <w:trHeight w:val="622.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vertAlign w:val="baseline"/>
              </w:rPr>
            </w:pPr>
            <w:r w:rsidDel="00000000" w:rsidR="00000000" w:rsidRPr="00000000">
              <w:rPr>
                <w:vertAlign w:val="baseline"/>
                <w:rtl w:val="0"/>
              </w:rPr>
              <w:t xml:space="preserve">Unidad 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vertAlign w:val="superscript"/>
              </w:rPr>
            </w:pPr>
            <w:r w:rsidDel="00000000" w:rsidR="00000000" w:rsidRPr="00000000">
              <w:rPr>
                <w:vertAlign w:val="baseline"/>
                <w:rtl w:val="0"/>
              </w:rPr>
              <w:t xml:space="preserve"> Contenido/s procedimental/es</w:t>
            </w:r>
            <w:r w:rsidDel="00000000" w:rsidR="00000000" w:rsidRPr="00000000">
              <w:rPr>
                <w:vertAlign w:val="superscript"/>
              </w:rPr>
              <w:footnoteReference w:customMarkFollows="0" w:id="5"/>
            </w:r>
            <w:r w:rsidDel="00000000" w:rsidR="00000000" w:rsidRPr="00000000">
              <w:rPr>
                <w:rtl w:val="0"/>
              </w:rPr>
            </w:r>
          </w:p>
        </w:tc>
      </w:tr>
      <w:tr>
        <w:trPr>
          <w:cantSplit w:val="0"/>
          <w:trHeight w:val="671.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vertAlign w:val="superscript"/>
              </w:rPr>
            </w:pPr>
            <w:r w:rsidDel="00000000" w:rsidR="00000000" w:rsidRPr="00000000">
              <w:rPr>
                <w:rtl w:val="0"/>
              </w:rPr>
            </w:r>
          </w:p>
        </w:tc>
      </w:tr>
      <w:tr>
        <w:trPr>
          <w:cantSplit w:val="0"/>
          <w:trHeight w:val="67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vertAlign w:val="superscript"/>
              </w:rPr>
            </w:pPr>
            <w:r w:rsidDel="00000000" w:rsidR="00000000" w:rsidRPr="00000000">
              <w:rPr>
                <w:rtl w:val="0"/>
              </w:rPr>
            </w:r>
          </w:p>
        </w:tc>
      </w:tr>
    </w:tbl>
    <w:p w:rsidR="00000000" w:rsidDel="00000000" w:rsidP="00000000" w:rsidRDefault="00000000" w:rsidRPr="00000000" w14:paraId="00000062">
      <w:pPr>
        <w:rPr>
          <w:vertAlign w:val="baseline"/>
        </w:rPr>
      </w:pPr>
      <w:r w:rsidDel="00000000" w:rsidR="00000000" w:rsidRPr="00000000">
        <w:rPr>
          <w:vertAlign w:val="baseline"/>
          <w:rtl w:val="0"/>
        </w:rPr>
        <w:t xml:space="preserve">agregar las filas que sean necesarias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vertAlign w:val="baseline"/>
        </w:rPr>
      </w:pPr>
      <w:r w:rsidDel="00000000" w:rsidR="00000000" w:rsidRPr="00000000">
        <w:rPr>
          <w:b w:val="1"/>
          <w:vertAlign w:val="baseline"/>
          <w:rtl w:val="0"/>
        </w:rPr>
        <w:t xml:space="preserve">19. Contenidos actitudinales</w:t>
      </w:r>
      <w:r w:rsidDel="00000000" w:rsidR="00000000" w:rsidRPr="00000000">
        <w:rPr>
          <w:b w:val="1"/>
          <w:vertAlign w:val="superscript"/>
        </w:rPr>
        <w:footnoteReference w:customMarkFollows="0" w:id="6"/>
      </w:r>
      <w:r w:rsidDel="00000000" w:rsidR="00000000" w:rsidRPr="00000000">
        <w:rPr>
          <w:b w:val="1"/>
          <w:rtl w:val="0"/>
        </w:rPr>
        <w:t xml:space="preserve"> </w:t>
      </w:r>
      <w:r w:rsidDel="00000000" w:rsidR="00000000" w:rsidRPr="00000000">
        <w:rPr>
          <w:b w:val="1"/>
          <w:vertAlign w:val="baseline"/>
          <w:rtl w:val="0"/>
        </w:rPr>
        <w:t xml:space="preserve">que se trabajarán durante el desarrollo de   la unidad curricular: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vertAlign w:val="baseline"/>
        </w:rPr>
      </w:pPr>
      <w:r w:rsidDel="00000000" w:rsidR="00000000" w:rsidRPr="00000000">
        <w:rPr>
          <w:b w:val="1"/>
          <w:vertAlign w:val="baseline"/>
          <w:rtl w:val="0"/>
        </w:rPr>
        <w:t xml:space="preserve">20. Evaluación de los aprendizajes</w:t>
      </w:r>
      <w:r w:rsidDel="00000000" w:rsidR="00000000" w:rsidRPr="00000000">
        <w:rPr>
          <w:b w:val="1"/>
          <w:vertAlign w:val="superscript"/>
        </w:rPr>
        <w:footnoteReference w:customMarkFollows="0" w:id="7"/>
      </w:r>
      <w:r w:rsidDel="00000000" w:rsidR="00000000" w:rsidRPr="00000000">
        <w:rPr>
          <w:b w:val="1"/>
          <w:vertAlign w:val="baseline"/>
          <w:rtl w:val="0"/>
        </w:rPr>
        <w:t xml:space="preserve">: </w:t>
      </w:r>
    </w:p>
    <w:p w:rsidR="00000000" w:rsidDel="00000000" w:rsidP="00000000" w:rsidRDefault="00000000" w:rsidRPr="00000000" w14:paraId="00000067">
      <w:pPr>
        <w:rPr>
          <w:b w:val="1"/>
        </w:rPr>
      </w:pPr>
      <w:r w:rsidDel="00000000" w:rsidR="00000000" w:rsidRPr="00000000">
        <w:rPr>
          <w:rtl w:val="0"/>
        </w:rPr>
      </w:r>
    </w:p>
    <w:tbl>
      <w:tblPr>
        <w:tblStyle w:val="Table4"/>
        <w:tblW w:w="8503.9994812011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9.9998474121094"/>
        <w:gridCol w:w="1920"/>
        <w:gridCol w:w="2505"/>
        <w:gridCol w:w="2158.9996337890625"/>
        <w:tblGridChange w:id="0">
          <w:tblGrid>
            <w:gridCol w:w="1919.9998474121094"/>
            <w:gridCol w:w="1920"/>
            <w:gridCol w:w="2505"/>
            <w:gridCol w:w="2158.9996337890625"/>
          </w:tblGrid>
        </w:tblGridChange>
      </w:tblGrid>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vertAlign w:val="baseline"/>
              </w:rPr>
            </w:pPr>
            <w:r w:rsidDel="00000000" w:rsidR="00000000" w:rsidRPr="00000000">
              <w:rPr>
                <w:rtl w:val="0"/>
              </w:rPr>
              <w:t xml:space="preserve">Actividades obligatorias</w:t>
            </w:r>
            <w:r w:rsidDel="00000000" w:rsidR="00000000" w:rsidRPr="00000000">
              <w:rPr>
                <w:b w:val="1"/>
                <w:vertAlign w:val="superscript"/>
              </w:rPr>
              <w:footnoteReference w:customMarkFollows="0" w:id="8"/>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vertAlign w:val="superscript"/>
              </w:rPr>
            </w:pPr>
            <w:r w:rsidDel="00000000" w:rsidR="00000000" w:rsidRPr="00000000">
              <w:rPr>
                <w:vertAlign w:val="baseline"/>
                <w:rtl w:val="0"/>
              </w:rPr>
              <w:t xml:space="preserve">Tipo de </w:t>
            </w:r>
            <w:r w:rsidDel="00000000" w:rsidR="00000000" w:rsidRPr="00000000">
              <w:rPr>
                <w:rtl w:val="0"/>
              </w:rPr>
              <w:t xml:space="preserve">instancia</w:t>
            </w:r>
            <w:r w:rsidDel="00000000" w:rsidR="00000000" w:rsidRPr="00000000">
              <w:rPr>
                <w:vertAlign w:val="superscript"/>
              </w:rPr>
              <w:footnoteReference w:customMarkFollows="0" w:id="9"/>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vertAlign w:val="baseline"/>
              </w:rPr>
            </w:pPr>
            <w:r w:rsidDel="00000000" w:rsidR="00000000" w:rsidRPr="00000000">
              <w:rPr>
                <w:vertAlign w:val="superscript"/>
                <w:rtl w:val="0"/>
              </w:rPr>
              <w:t xml:space="preserve"> </w:t>
            </w:r>
            <w:r w:rsidDel="00000000" w:rsidR="00000000" w:rsidRPr="00000000">
              <w:rPr>
                <w:vertAlign w:val="baseline"/>
                <w:rtl w:val="0"/>
              </w:rPr>
              <w:t xml:space="preserve">Modalidad individual o grupal: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vertAlign w:val="baseline"/>
              </w:rPr>
            </w:pPr>
            <w:r w:rsidDel="00000000" w:rsidR="00000000" w:rsidRPr="00000000">
              <w:rPr>
                <w:vertAlign w:val="baseline"/>
                <w:rtl w:val="0"/>
              </w:rPr>
              <w:t xml:space="preserve">Distribución del </w:t>
            </w:r>
          </w:p>
          <w:p w:rsidR="00000000" w:rsidDel="00000000" w:rsidP="00000000" w:rsidRDefault="00000000" w:rsidRPr="00000000" w14:paraId="0000006C">
            <w:pPr>
              <w:spacing w:line="240" w:lineRule="auto"/>
              <w:rPr>
                <w:vertAlign w:val="baseline"/>
              </w:rPr>
            </w:pPr>
            <w:r w:rsidDel="00000000" w:rsidR="00000000" w:rsidRPr="00000000">
              <w:rPr>
                <w:vertAlign w:val="baseline"/>
                <w:rtl w:val="0"/>
              </w:rPr>
              <w:t xml:space="preserve">puntaje (%)</w:t>
            </w:r>
          </w:p>
          <w:p w:rsidR="00000000" w:rsidDel="00000000" w:rsidP="00000000" w:rsidRDefault="00000000" w:rsidRPr="00000000" w14:paraId="0000006D">
            <w:pPr>
              <w:spacing w:line="240" w:lineRule="auto"/>
              <w:rPr>
                <w:vertAlign w:val="baseline"/>
              </w:rPr>
            </w:pPr>
            <w:r w:rsidDel="00000000" w:rsidR="00000000" w:rsidRPr="00000000">
              <w:rPr>
                <w:vertAlign w:val="baseline"/>
                <w:rtl w:val="0"/>
              </w:rPr>
              <w:t xml:space="preserve"> </w:t>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vertAlign w:val="baseline"/>
              </w:rPr>
            </w:pPr>
            <w:r w:rsidDel="00000000" w:rsidR="00000000" w:rsidRPr="00000000">
              <w:rPr>
                <w:vertAlign w:val="baseline"/>
                <w:rtl w:val="0"/>
              </w:rPr>
              <w:t xml:space="preserve">Evaluación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vertAlign w:val="baseline"/>
              </w:rPr>
            </w:pPr>
            <w:r w:rsidDel="00000000" w:rsidR="00000000" w:rsidRPr="00000000">
              <w:rPr>
                <w:vertAlign w:val="baseline"/>
                <w:rtl w:val="0"/>
              </w:rPr>
              <w:t xml:space="preserve">Evaluación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vertAlign w:val="baseline"/>
              </w:rPr>
            </w:pPr>
            <w:r w:rsidDel="00000000" w:rsidR="00000000" w:rsidRPr="00000000">
              <w:rPr>
                <w:rtl w:val="0"/>
              </w:rPr>
              <w:t xml:space="preserve">Actividad</w:t>
            </w:r>
            <w:r w:rsidDel="00000000" w:rsidR="00000000" w:rsidRPr="00000000">
              <w:rPr>
                <w:vertAlign w:val="baseline"/>
                <w:rtl w:val="0"/>
              </w:rPr>
              <w:t xml:space="preserve"> </w:t>
            </w:r>
            <w:r w:rsidDel="00000000" w:rsidR="00000000" w:rsidRPr="00000000">
              <w:rPr>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vertAlign w:val="baseline"/>
              </w:rPr>
            </w:pPr>
            <w:r w:rsidDel="00000000" w:rsidR="00000000" w:rsidRPr="00000000">
              <w:rPr>
                <w:rtl w:val="0"/>
              </w:rPr>
              <w:t xml:space="preserve">Actividad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vertAlign w:val="baseline"/>
              </w:rPr>
            </w:pPr>
            <w:r w:rsidDel="00000000" w:rsidR="00000000" w:rsidRPr="00000000">
              <w:rPr>
                <w:rtl w:val="0"/>
              </w:rPr>
              <w:t xml:space="preserve">Actividad</w:t>
            </w:r>
            <w:r w:rsidDel="00000000" w:rsidR="00000000" w:rsidRPr="00000000">
              <w:rPr>
                <w:vertAlign w:val="baseline"/>
                <w:rtl w:val="0"/>
              </w:rPr>
              <w:t xml:space="preserve">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vertAlign w:val="baseline"/>
              </w:rPr>
            </w:pPr>
            <w:r w:rsidDel="00000000" w:rsidR="00000000" w:rsidRPr="00000000">
              <w:rPr>
                <w:rtl w:val="0"/>
              </w:rPr>
            </w:r>
          </w:p>
        </w:tc>
      </w:tr>
    </w:tbl>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b w:val="1"/>
          <w:vertAlign w:val="baseline"/>
        </w:rPr>
      </w:pPr>
      <w:r w:rsidDel="00000000" w:rsidR="00000000" w:rsidRPr="00000000">
        <w:rPr>
          <w:b w:val="1"/>
          <w:vertAlign w:val="baseline"/>
          <w:rtl w:val="0"/>
        </w:rPr>
        <w:t xml:space="preserve">21. Aprobación de la unidad curricular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ff0000"/>
        </w:rPr>
      </w:pPr>
      <w:r w:rsidDel="00000000" w:rsidR="00000000" w:rsidRPr="00000000">
        <w:rPr>
          <w:rtl w:val="0"/>
        </w:rPr>
      </w:r>
    </w:p>
    <w:p w:rsidR="00000000" w:rsidDel="00000000" w:rsidP="00000000" w:rsidRDefault="00000000" w:rsidRPr="00000000" w14:paraId="00000085">
      <w:pPr>
        <w:ind w:left="0" w:firstLine="0"/>
        <w:jc w:val="both"/>
        <w:rPr/>
      </w:pPr>
      <w:r w:rsidDel="00000000" w:rsidR="00000000" w:rsidRPr="00000000">
        <w:rPr>
          <w:rtl w:val="0"/>
        </w:rPr>
        <w:t xml:space="preserve">Quién cumpla con la asistencia al 75% de las actividades obligatorias y obtenga como mínimo la calificación de Muy Bueno entre todas las actividades evaluativas previstas en el EFI, aprobará la UC obteniendo los créditos  correspondientes.</w:t>
      </w:r>
    </w:p>
    <w:p w:rsidR="00000000" w:rsidDel="00000000" w:rsidP="00000000" w:rsidRDefault="00000000" w:rsidRPr="00000000" w14:paraId="00000086">
      <w:pPr>
        <w:ind w:left="0" w:firstLine="0"/>
        <w:rPr>
          <w:b w:val="1"/>
        </w:rPr>
      </w:pPr>
      <w:r w:rsidDel="00000000" w:rsidR="00000000" w:rsidRPr="00000000">
        <w:rPr>
          <w:rtl w:val="0"/>
        </w:rPr>
      </w:r>
    </w:p>
    <w:p w:rsidR="00000000" w:rsidDel="00000000" w:rsidP="00000000" w:rsidRDefault="00000000" w:rsidRPr="00000000" w14:paraId="00000087">
      <w:pPr>
        <w:ind w:left="0" w:firstLine="0"/>
        <w:rPr>
          <w:b w:val="1"/>
        </w:rPr>
      </w:pPr>
      <w:r w:rsidDel="00000000" w:rsidR="00000000" w:rsidRPr="00000000">
        <w:rPr>
          <w:rtl w:val="0"/>
        </w:rPr>
      </w:r>
    </w:p>
    <w:p w:rsidR="00000000" w:rsidDel="00000000" w:rsidP="00000000" w:rsidRDefault="00000000" w:rsidRPr="00000000" w14:paraId="00000088">
      <w:pPr>
        <w:rPr>
          <w:b w:val="1"/>
          <w:vertAlign w:val="baseline"/>
        </w:rPr>
      </w:pPr>
      <w:r w:rsidDel="00000000" w:rsidR="00000000" w:rsidRPr="00000000">
        <w:rPr>
          <w:b w:val="1"/>
          <w:vertAlign w:val="baseline"/>
          <w:rtl w:val="0"/>
        </w:rPr>
        <w:t xml:space="preserve">22. Bibliografía básica: </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vertAlign w:val="baseline"/>
        </w:rPr>
      </w:pPr>
      <w:r w:rsidDel="00000000" w:rsidR="00000000" w:rsidRPr="00000000">
        <w:rPr>
          <w:b w:val="1"/>
          <w:vertAlign w:val="baseline"/>
          <w:rtl w:val="0"/>
        </w:rPr>
        <w:t xml:space="preserve">23. Bibliografía complementaria (optativa): </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vertAlign w:val="baseline"/>
        </w:rPr>
        <w:sectPr>
          <w:pgSz w:h="16820" w:w="11900" w:orient="portrait"/>
          <w:pgMar w:bottom="1449.00146484375" w:top="1408.79638671875" w:left="1580.9999084472656" w:right="602.71240234375" w:header="0" w:footer="720"/>
          <w:pgNumType w:start="1"/>
        </w:sectPr>
      </w:pPr>
      <w:r w:rsidDel="00000000" w:rsidR="00000000" w:rsidRPr="00000000">
        <w:rPr>
          <w:b w:val="1"/>
          <w:vertAlign w:val="baseline"/>
          <w:rtl w:val="0"/>
        </w:rPr>
        <w:t xml:space="preserve">2</w:t>
      </w:r>
      <w:r w:rsidDel="00000000" w:rsidR="00000000" w:rsidRPr="00000000">
        <w:rPr>
          <w:b w:val="1"/>
          <w:rtl w:val="0"/>
        </w:rPr>
        <w:t xml:space="preserve">4</w:t>
      </w:r>
      <w:r w:rsidDel="00000000" w:rsidR="00000000" w:rsidRPr="00000000">
        <w:rPr>
          <w:b w:val="1"/>
          <w:vertAlign w:val="baseline"/>
          <w:rtl w:val="0"/>
        </w:rPr>
        <w:t xml:space="preserve">. Otros datos de interés: </w:t>
      </w:r>
    </w:p>
    <w:p w:rsidR="00000000" w:rsidDel="00000000" w:rsidP="00000000" w:rsidRDefault="00000000" w:rsidRPr="00000000" w14:paraId="0000008D">
      <w:pPr>
        <w:rPr>
          <w:b w:val="1"/>
          <w:vertAlign w:val="baseline"/>
        </w:rPr>
      </w:pPr>
      <w:r w:rsidDel="00000000" w:rsidR="00000000" w:rsidRPr="00000000">
        <w:rPr>
          <w:b w:val="1"/>
          <w:vertAlign w:val="baseline"/>
          <w:rtl w:val="0"/>
        </w:rPr>
        <w:t xml:space="preserve">2</w:t>
      </w:r>
      <w:r w:rsidDel="00000000" w:rsidR="00000000" w:rsidRPr="00000000">
        <w:rPr>
          <w:b w:val="1"/>
          <w:rtl w:val="0"/>
        </w:rPr>
        <w:t xml:space="preserve">5</w:t>
      </w:r>
      <w:r w:rsidDel="00000000" w:rsidR="00000000" w:rsidRPr="00000000">
        <w:rPr>
          <w:b w:val="1"/>
          <w:vertAlign w:val="baseline"/>
          <w:rtl w:val="0"/>
        </w:rPr>
        <w:t xml:space="preserve">. Esta asignatura se ofrece como electiva para otro servicio (Si/No): </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ind w:firstLine="720"/>
        <w:rPr>
          <w:b w:val="1"/>
          <w:vertAlign w:val="baseline"/>
        </w:rPr>
      </w:pPr>
      <w:r w:rsidDel="00000000" w:rsidR="00000000" w:rsidRPr="00000000">
        <w:rPr>
          <w:b w:val="1"/>
          <w:vertAlign w:val="baseline"/>
          <w:rtl w:val="0"/>
        </w:rPr>
        <w:t xml:space="preserve">27.1. En caso afirmativo definir cupo: </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vertAlign w:val="baseline"/>
          <w:rtl w:val="0"/>
        </w:rPr>
        <w:t xml:space="preserve">2</w:t>
      </w:r>
      <w:r w:rsidDel="00000000" w:rsidR="00000000" w:rsidRPr="00000000">
        <w:rPr>
          <w:b w:val="1"/>
          <w:rtl w:val="0"/>
        </w:rPr>
        <w:t xml:space="preserve">6</w:t>
      </w:r>
      <w:r w:rsidDel="00000000" w:rsidR="00000000" w:rsidRPr="00000000">
        <w:rPr>
          <w:b w:val="1"/>
          <w:vertAlign w:val="baseline"/>
          <w:rtl w:val="0"/>
        </w:rPr>
        <w:t xml:space="preserve">. Cupo para estudiantes (cantidad/número):  </w:t>
      </w: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tbl>
      <w:tblPr>
        <w:tblStyle w:val="Table5"/>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0"/>
        <w:gridCol w:w="4510"/>
        <w:tblGridChange w:id="0">
          <w:tblGrid>
            <w:gridCol w:w="4510"/>
            <w:gridCol w:w="4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Número de cupos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Plan 1998</w:t>
            </w:r>
            <w:r w:rsidDel="00000000" w:rsidR="00000000" w:rsidRPr="00000000">
              <w:rPr>
                <w:b w:val="1"/>
                <w:vertAlign w:val="superscript"/>
              </w:rPr>
              <w:footnoteReference w:customMarkFollows="0" w:id="1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b w:val="1"/>
                <w:rtl w:val="0"/>
              </w:rPr>
              <w:t xml:space="preserve">Plan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Electiva otros servicios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27. En caso de no cubrir los cupos para estudiantes de Plan 98 y de otros servicios, ¿completar los cupos totales con estudiantes de Plan 2021? (Si/No):</w:t>
      </w:r>
    </w:p>
    <w:sectPr>
      <w:type w:val="continuous"/>
      <w:pgSz w:h="16820" w:w="11900" w:orient="portrait"/>
      <w:pgMar w:bottom="1449.00146484375" w:top="1408.79638671875"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“Artículo 8.- Se define el crédito como la unidad de medida del tiempo de trabajo académico que  dedica el estudiante para alcanzar los objetivos de formación de cada una de las unidades curriculares  que componen el plan de estudios. Se emplea un valor del crédito de 15 horas de trabajo estudiantil,  que comprenda las horas de clase o actividad equivalente, y las de estudio personal.” Ordenanza de  estudios de grado y otros programas de formación terciaria. Fuente:  https://www.cse.udelar.edu.uy/wp </w:t>
      </w:r>
    </w:p>
    <w:p w:rsidR="00000000" w:rsidDel="00000000" w:rsidP="00000000" w:rsidRDefault="00000000" w:rsidRPr="00000000" w14:paraId="0000009F">
      <w:pPr>
        <w:spacing w:line="240" w:lineRule="auto"/>
        <w:rPr>
          <w:sz w:val="20"/>
          <w:szCs w:val="20"/>
          <w:vertAlign w:val="superscript"/>
        </w:rPr>
      </w:pPr>
      <w:r w:rsidDel="00000000" w:rsidR="00000000" w:rsidRPr="00000000">
        <w:rPr>
          <w:sz w:val="20"/>
          <w:szCs w:val="20"/>
          <w:vertAlign w:val="superscript"/>
          <w:rtl w:val="0"/>
        </w:rPr>
        <w:t xml:space="preserve">content/uploads/2013/12/documento_ordenanza_de_grado_corregida_paginas_simples.pdf </w:t>
      </w:r>
    </w:p>
  </w:footnote>
  <w:footnote w:id="1">
    <w:p w:rsidR="00000000" w:rsidDel="00000000" w:rsidP="00000000" w:rsidRDefault="00000000" w:rsidRPr="00000000" w14:paraId="000000A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EFIs área general: se pretende que en estos espacios los estudiantes amplíen el desarrollo de la  comunicación y del trabajo en equipo, así el conocimiento en las destrezas y habilidades que se  desarrollan al trabajar con otras disciplinas.  </w:t>
      </w:r>
    </w:p>
    <w:p w:rsidR="00000000" w:rsidDel="00000000" w:rsidP="00000000" w:rsidRDefault="00000000" w:rsidRPr="00000000" w14:paraId="000000A1">
      <w:pPr>
        <w:spacing w:line="240" w:lineRule="auto"/>
        <w:rPr>
          <w:sz w:val="20"/>
          <w:szCs w:val="20"/>
          <w:vertAlign w:val="superscript"/>
        </w:rPr>
      </w:pPr>
      <w:r w:rsidDel="00000000" w:rsidR="00000000" w:rsidRPr="00000000">
        <w:rPr>
          <w:sz w:val="20"/>
          <w:szCs w:val="20"/>
          <w:vertAlign w:val="superscript"/>
          <w:rtl w:val="0"/>
        </w:rPr>
        <w:t xml:space="preserve">EFIs área básica: dado que aquí tendrán protagonismo las UC indicadas como básicas, concentradas en  los Semestres I, II y III, se pretende que los estudiantes comprendan e integren las ciencias básicas con  las aplicadas en la resolución de problemáticas reales. </w:t>
      </w:r>
    </w:p>
    <w:p w:rsidR="00000000" w:rsidDel="00000000" w:rsidP="00000000" w:rsidRDefault="00000000" w:rsidRPr="00000000" w14:paraId="000000A2">
      <w:pPr>
        <w:spacing w:line="240" w:lineRule="auto"/>
        <w:rPr>
          <w:sz w:val="20"/>
          <w:szCs w:val="20"/>
          <w:vertAlign w:val="superscript"/>
        </w:rPr>
      </w:pPr>
      <w:r w:rsidDel="00000000" w:rsidR="00000000" w:rsidRPr="00000000">
        <w:rPr>
          <w:sz w:val="20"/>
          <w:szCs w:val="20"/>
          <w:vertAlign w:val="superscript"/>
          <w:rtl w:val="0"/>
        </w:rPr>
        <w:t xml:space="preserve">EFIs del área pre-profesional: en estos espacios se buscará que los estudiantes visualicen el aporte de la  profesión en articulación con otras profesiones en la resolución de problemas complejos originados en  territorios concretos.  </w:t>
      </w:r>
    </w:p>
    <w:p w:rsidR="00000000" w:rsidDel="00000000" w:rsidP="00000000" w:rsidRDefault="00000000" w:rsidRPr="00000000" w14:paraId="000000A3">
      <w:pPr>
        <w:spacing w:line="240" w:lineRule="auto"/>
        <w:rPr>
          <w:sz w:val="20"/>
          <w:szCs w:val="20"/>
          <w:vertAlign w:val="superscript"/>
        </w:rPr>
      </w:pPr>
      <w:r w:rsidDel="00000000" w:rsidR="00000000" w:rsidRPr="00000000">
        <w:rPr>
          <w:sz w:val="20"/>
          <w:szCs w:val="20"/>
          <w:vertAlign w:val="superscript"/>
          <w:rtl w:val="0"/>
        </w:rPr>
        <w:t xml:space="preserve">EFIs del área profesional: se pretenden generar propuestas concretas relacionadas al ejercicio de la  profesión, integrando la investigación y la extensión en tiempo real. </w:t>
      </w:r>
    </w:p>
  </w:footnote>
  <w:footnote w:id="2">
    <w:p w:rsidR="00000000" w:rsidDel="00000000" w:rsidP="00000000" w:rsidRDefault="00000000" w:rsidRPr="00000000" w14:paraId="000000A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EFIs deberán ser presentados por equipos docentes de al menos dos Unidades Académicas de uno ó  más Departamentos, designando un coordinador/a referente que deberá ser un docente G3 o superior. Podrá ser Co-coordinador de un EFI un docente G2 si es acompañado por un Coordinador G3 o superior</w:t>
      </w:r>
    </w:p>
    <w:p w:rsidR="00000000" w:rsidDel="00000000" w:rsidP="00000000" w:rsidRDefault="00000000" w:rsidRPr="00000000" w14:paraId="000000A5">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A6">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0A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Por ejemplo: representar gráficamente la evolución de una enfermedad, usar un microscopio, resolver  ecuaciones de segundo grado, realizar una sutura simple, etc. </w:t>
      </w:r>
    </w:p>
  </w:footnote>
  <w:footnote w:id="4">
    <w:p w:rsidR="00000000" w:rsidDel="00000000" w:rsidP="00000000" w:rsidRDefault="00000000" w:rsidRPr="00000000" w14:paraId="000000A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ej: Clases expositivas, resolución de ejercicios, debates, estudio de casos, trabajo grupal, etc. Considerar tanto las metodologías de trabajo a la interna del equipo universitario, como las propias del trabajo en territorio y/o con colectivos sociales (incluyendo la metodología o formato de devolución en territorio del trabajo realizado). También incluir una descripción del territorio donde se desarrollará el EFI y/o de la organización o colectivo social en caso que corresponda.</w:t>
      </w:r>
    </w:p>
  </w:footnote>
  <w:footnote w:id="5">
    <w:p w:rsidR="00000000" w:rsidDel="00000000" w:rsidP="00000000" w:rsidRDefault="00000000" w:rsidRPr="00000000" w14:paraId="000000A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contenidos procedimentales se refieren al campo del «saber hacer», por lo tanto implican una  sucesión de acciones con el fin de alcanzar un propósito. Abarcan tanto operaciones motrices como  cognitivas, por ejemplo: la elaboración de resúmenes o la siembra de microorganismos.</w:t>
      </w:r>
    </w:p>
  </w:footnote>
  <w:footnote w:id="6">
    <w:p w:rsidR="00000000" w:rsidDel="00000000" w:rsidP="00000000" w:rsidRDefault="00000000" w:rsidRPr="00000000" w14:paraId="000000A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contenidos actitudinales se refieren al campo del «saber ser, del saber valorar» y tienen que ver con la  disposición a actuar de determinada manera, por ejemplo: el respeto por la opinión de otros o la  cooperación y la responsabilidad grupal.</w:t>
      </w:r>
    </w:p>
  </w:footnote>
  <w:footnote w:id="7">
    <w:p w:rsidR="00000000" w:rsidDel="00000000" w:rsidP="00000000" w:rsidRDefault="00000000" w:rsidRPr="00000000" w14:paraId="000000AB">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“La evaluación de cada EFI estará constituida por el análisis del grado de involucramiento del  estudiante en la propuesta, considerando su participación, integración de los contenidos abordados y  análisis crítico en las tres etapas. Cada EFI determinará su metodología de evaluación en el marco del  reglamento del Plan de Estudios 2021.” (documento EFIs) </w:t>
      </w:r>
    </w:p>
  </w:footnote>
  <w:footnote w:id="9">
    <w:p w:rsidR="00000000" w:rsidDel="00000000" w:rsidP="00000000" w:rsidRDefault="00000000" w:rsidRPr="00000000" w14:paraId="000000A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Ejemplos de tipo de actividades evaluatorias: salida de campo; salida a territorio; taller; clase en aula; seminario; etc.</w:t>
      </w:r>
    </w:p>
  </w:footnote>
  <w:footnote w:id="10">
    <w:p w:rsidR="00000000" w:rsidDel="00000000" w:rsidP="00000000" w:rsidRDefault="00000000" w:rsidRPr="00000000" w14:paraId="000000A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Solo para UC que no tengan equivalencia en el Plan 1998 </w:t>
      </w:r>
    </w:p>
  </w:footnote>
  <w:footnote w:id="8">
    <w:p w:rsidR="00000000" w:rsidDel="00000000" w:rsidP="00000000" w:rsidRDefault="00000000" w:rsidRPr="00000000" w14:paraId="000000A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Incluir las actividades presenciales obligatorias (salidas, talleres, aula, otras) y las instancias de evaluación.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iQvpRO8e+b+VT6RQr9TycIX/Q==">CgMxLjA4AHIhMTlTU3VCWUgxZTlDYzE5c3djRU4zY0hfNTBvVnRoYnRQ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