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8" w:rsidRDefault="00A52788"/>
    <w:p w:rsidR="00A52788" w:rsidRDefault="00A52788" w:rsidP="00BE6AD5">
      <w:pPr>
        <w:jc w:val="center"/>
      </w:pPr>
      <w:r>
        <w:rPr>
          <w:noProof/>
          <w:lang w:eastAsia="es-UY"/>
        </w:rPr>
        <w:drawing>
          <wp:inline distT="0" distB="0" distL="0" distR="0" wp14:anchorId="370ED74E" wp14:editId="44123631">
            <wp:extent cx="393382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867" t="27905" r="4045" b="19419"/>
                    <a:stretch/>
                  </pic:blipFill>
                  <pic:spPr bwMode="auto">
                    <a:xfrm>
                      <a:off x="0" y="0"/>
                      <a:ext cx="39338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AD5" w:rsidRPr="00BE6AD5" w:rsidRDefault="00BE6AD5" w:rsidP="00BE6AD5">
      <w:pPr>
        <w:jc w:val="right"/>
        <w:rPr>
          <w:rFonts w:ascii="Arial" w:hAnsi="Arial" w:cs="Arial"/>
          <w:color w:val="7F7F7F" w:themeColor="text1" w:themeTint="80"/>
          <w:sz w:val="16"/>
          <w:szCs w:val="16"/>
        </w:rPr>
      </w:pPr>
      <w:r w:rsidRPr="00BE6AD5">
        <w:rPr>
          <w:rFonts w:ascii="Arial" w:hAnsi="Arial" w:cs="Arial"/>
          <w:color w:val="7F7F7F" w:themeColor="text1" w:themeTint="80"/>
          <w:sz w:val="16"/>
          <w:szCs w:val="16"/>
        </w:rPr>
        <w:t xml:space="preserve">Fuente: </w:t>
      </w:r>
      <w:proofErr w:type="spellStart"/>
      <w:r w:rsidRPr="00BE6AD5">
        <w:rPr>
          <w:rFonts w:ascii="Arial" w:hAnsi="Arial" w:cs="Arial"/>
          <w:color w:val="7F7F7F" w:themeColor="text1" w:themeTint="80"/>
          <w:sz w:val="16"/>
          <w:szCs w:val="16"/>
        </w:rPr>
        <w:t>Scopus</w:t>
      </w:r>
      <w:proofErr w:type="spellEnd"/>
    </w:p>
    <w:p w:rsidR="00A52788" w:rsidRPr="00614E98" w:rsidRDefault="00A52788">
      <w:pPr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614E98">
        <w:rPr>
          <w:rFonts w:ascii="Arial" w:hAnsi="Arial" w:cs="Arial"/>
          <w:b/>
          <w:color w:val="3B3838" w:themeColor="background2" w:themeShade="40"/>
          <w:sz w:val="24"/>
          <w:szCs w:val="24"/>
        </w:rPr>
        <w:t>ÍNDICE H</w:t>
      </w:r>
    </w:p>
    <w:p w:rsidR="00B1194F" w:rsidRPr="00BE6AD5" w:rsidRDefault="00495729" w:rsidP="00F22520">
      <w:pPr>
        <w:jc w:val="both"/>
        <w:rPr>
          <w:rFonts w:ascii="Arial" w:hAnsi="Arial" w:cs="Arial"/>
          <w:sz w:val="24"/>
          <w:szCs w:val="24"/>
        </w:rPr>
      </w:pPr>
      <w:r w:rsidRPr="00BE6AD5">
        <w:rPr>
          <w:rFonts w:ascii="Arial" w:hAnsi="Arial" w:cs="Arial"/>
          <w:sz w:val="24"/>
          <w:szCs w:val="24"/>
        </w:rPr>
        <w:t xml:space="preserve">Fue creado por el físico J. </w:t>
      </w:r>
      <w:proofErr w:type="spellStart"/>
      <w:r w:rsidRPr="00BE6AD5">
        <w:rPr>
          <w:rFonts w:ascii="Arial" w:hAnsi="Arial" w:cs="Arial"/>
          <w:sz w:val="24"/>
          <w:szCs w:val="24"/>
        </w:rPr>
        <w:t>Hir</w:t>
      </w:r>
      <w:r w:rsidR="00B1194F" w:rsidRPr="00BE6AD5">
        <w:rPr>
          <w:rFonts w:ascii="Arial" w:hAnsi="Arial" w:cs="Arial"/>
          <w:sz w:val="24"/>
          <w:szCs w:val="24"/>
        </w:rPr>
        <w:t>sch</w:t>
      </w:r>
      <w:proofErr w:type="spellEnd"/>
      <w:r w:rsidRPr="00BE6AD5">
        <w:rPr>
          <w:rFonts w:ascii="Arial" w:hAnsi="Arial" w:cs="Arial"/>
          <w:sz w:val="24"/>
          <w:szCs w:val="24"/>
        </w:rPr>
        <w:t xml:space="preserve">. </w:t>
      </w:r>
      <w:r w:rsidR="00B1194F" w:rsidRPr="00BE6AD5">
        <w:rPr>
          <w:rFonts w:ascii="Arial" w:hAnsi="Arial" w:cs="Arial"/>
          <w:sz w:val="24"/>
          <w:szCs w:val="24"/>
        </w:rPr>
        <w:t xml:space="preserve">Es un indicador que evalúa la producción científica de un investigador a través de sus </w:t>
      </w:r>
      <w:r w:rsidRPr="00BE6AD5">
        <w:rPr>
          <w:rFonts w:ascii="Arial" w:hAnsi="Arial" w:cs="Arial"/>
          <w:sz w:val="24"/>
          <w:szCs w:val="24"/>
        </w:rPr>
        <w:t>trabajos publicados</w:t>
      </w:r>
      <w:r w:rsidR="00B1194F" w:rsidRPr="00BE6AD5">
        <w:rPr>
          <w:rFonts w:ascii="Arial" w:hAnsi="Arial" w:cs="Arial"/>
          <w:sz w:val="24"/>
          <w:szCs w:val="24"/>
        </w:rPr>
        <w:t>. Permite hacer un balance entre el número de publicaciones y las citas que recibe.</w:t>
      </w:r>
    </w:p>
    <w:p w:rsidR="00366A22" w:rsidRPr="00BE6AD5" w:rsidRDefault="00366A22" w:rsidP="00F22520">
      <w:pPr>
        <w:jc w:val="both"/>
        <w:rPr>
          <w:rFonts w:ascii="Arial" w:hAnsi="Arial" w:cs="Arial"/>
          <w:sz w:val="24"/>
          <w:szCs w:val="24"/>
        </w:rPr>
      </w:pPr>
      <w:r w:rsidRPr="00BE6AD5">
        <w:rPr>
          <w:rFonts w:ascii="Arial" w:hAnsi="Arial" w:cs="Arial"/>
          <w:sz w:val="24"/>
          <w:szCs w:val="24"/>
        </w:rPr>
        <w:t xml:space="preserve">El procedimiento consiste en formar dos columnas. </w:t>
      </w:r>
      <w:r w:rsidR="00B1194F" w:rsidRPr="00BE6AD5">
        <w:rPr>
          <w:rFonts w:ascii="Arial" w:hAnsi="Arial" w:cs="Arial"/>
          <w:sz w:val="24"/>
          <w:szCs w:val="24"/>
        </w:rPr>
        <w:t>La</w:t>
      </w:r>
      <w:r w:rsidRPr="00BE6AD5">
        <w:rPr>
          <w:rFonts w:ascii="Arial" w:hAnsi="Arial" w:cs="Arial"/>
          <w:sz w:val="24"/>
          <w:szCs w:val="24"/>
        </w:rPr>
        <w:t xml:space="preserve"> primera columna</w:t>
      </w:r>
      <w:r w:rsidR="00B1194F" w:rsidRPr="00BE6AD5">
        <w:rPr>
          <w:rFonts w:ascii="Arial" w:hAnsi="Arial" w:cs="Arial"/>
          <w:sz w:val="24"/>
          <w:szCs w:val="24"/>
        </w:rPr>
        <w:t>, llamada rango,</w:t>
      </w:r>
      <w:r w:rsidRPr="00BE6AD5">
        <w:rPr>
          <w:rFonts w:ascii="Arial" w:hAnsi="Arial" w:cs="Arial"/>
          <w:sz w:val="24"/>
          <w:szCs w:val="24"/>
        </w:rPr>
        <w:t xml:space="preserve"> </w:t>
      </w:r>
      <w:r w:rsidR="00B1194F" w:rsidRPr="00BE6AD5">
        <w:rPr>
          <w:rFonts w:ascii="Arial" w:hAnsi="Arial" w:cs="Arial"/>
          <w:sz w:val="24"/>
          <w:szCs w:val="24"/>
        </w:rPr>
        <w:t>empieza con</w:t>
      </w:r>
      <w:r w:rsidRPr="00BE6AD5">
        <w:rPr>
          <w:rFonts w:ascii="Arial" w:hAnsi="Arial" w:cs="Arial"/>
          <w:sz w:val="24"/>
          <w:szCs w:val="24"/>
        </w:rPr>
        <w:t xml:space="preserve"> uno y el número final es el número de artículos publicados, </w:t>
      </w:r>
      <w:proofErr w:type="spellStart"/>
      <w:r w:rsidRPr="00BE6AD5">
        <w:rPr>
          <w:rFonts w:ascii="Arial" w:hAnsi="Arial" w:cs="Arial"/>
          <w:sz w:val="24"/>
          <w:szCs w:val="24"/>
        </w:rPr>
        <w:t>ej</w:t>
      </w:r>
      <w:proofErr w:type="spellEnd"/>
      <w:r w:rsidRPr="00BE6AD5">
        <w:rPr>
          <w:rFonts w:ascii="Arial" w:hAnsi="Arial" w:cs="Arial"/>
          <w:sz w:val="24"/>
          <w:szCs w:val="24"/>
        </w:rPr>
        <w:t xml:space="preserve"> 1, 2, 3, 4, 5, 6, en el caso de haber publicado 6 artículos. En la segunda columna va el número de veces que fue </w:t>
      </w:r>
      <w:r w:rsidR="00B1194F" w:rsidRPr="00BE6AD5">
        <w:rPr>
          <w:rFonts w:ascii="Arial" w:hAnsi="Arial" w:cs="Arial"/>
          <w:sz w:val="24"/>
          <w:szCs w:val="24"/>
        </w:rPr>
        <w:t>citado</w:t>
      </w:r>
      <w:r w:rsidRPr="00BE6AD5">
        <w:rPr>
          <w:rFonts w:ascii="Arial" w:hAnsi="Arial" w:cs="Arial"/>
          <w:sz w:val="24"/>
          <w:szCs w:val="24"/>
        </w:rPr>
        <w:t xml:space="preserve"> cada artículo, empezando por el más citado, así si el número máximo de citas recibida</w:t>
      </w:r>
      <w:r w:rsidR="0027183B">
        <w:rPr>
          <w:rFonts w:ascii="Arial" w:hAnsi="Arial" w:cs="Arial"/>
          <w:sz w:val="24"/>
          <w:szCs w:val="24"/>
        </w:rPr>
        <w:t>s</w:t>
      </w:r>
      <w:r w:rsidRPr="00BE6AD5">
        <w:rPr>
          <w:rFonts w:ascii="Arial" w:hAnsi="Arial" w:cs="Arial"/>
          <w:sz w:val="24"/>
          <w:szCs w:val="24"/>
        </w:rPr>
        <w:t xml:space="preserve"> es </w:t>
      </w:r>
      <w:r w:rsidR="00B1194F" w:rsidRPr="00BE6AD5">
        <w:rPr>
          <w:rFonts w:ascii="Arial" w:hAnsi="Arial" w:cs="Arial"/>
          <w:sz w:val="24"/>
          <w:szCs w:val="24"/>
        </w:rPr>
        <w:t>18</w:t>
      </w:r>
      <w:r w:rsidRPr="00BE6AD5">
        <w:rPr>
          <w:rFonts w:ascii="Arial" w:hAnsi="Arial" w:cs="Arial"/>
          <w:sz w:val="24"/>
          <w:szCs w:val="24"/>
        </w:rPr>
        <w:t xml:space="preserve"> este va al</w:t>
      </w:r>
      <w:r w:rsidR="0027183B">
        <w:rPr>
          <w:rFonts w:ascii="Arial" w:hAnsi="Arial" w:cs="Arial"/>
          <w:sz w:val="24"/>
          <w:szCs w:val="24"/>
        </w:rPr>
        <w:t xml:space="preserve"> l</w:t>
      </w:r>
      <w:r w:rsidRPr="00BE6AD5">
        <w:rPr>
          <w:rFonts w:ascii="Arial" w:hAnsi="Arial" w:cs="Arial"/>
          <w:sz w:val="24"/>
          <w:szCs w:val="24"/>
        </w:rPr>
        <w:t>ado del 1 y sigue así hasta el final.</w:t>
      </w:r>
      <w:r w:rsidR="00F246B5" w:rsidRPr="00BE6AD5">
        <w:rPr>
          <w:rFonts w:ascii="Arial" w:hAnsi="Arial" w:cs="Arial"/>
          <w:sz w:val="24"/>
          <w:szCs w:val="24"/>
        </w:rPr>
        <w:t xml:space="preserve"> El índice h es cuando coincide </w:t>
      </w:r>
      <w:r w:rsidR="00B1194F" w:rsidRPr="00BE6AD5">
        <w:rPr>
          <w:rFonts w:ascii="Arial" w:hAnsi="Arial" w:cs="Arial"/>
          <w:sz w:val="24"/>
          <w:szCs w:val="24"/>
        </w:rPr>
        <w:t xml:space="preserve">o es menor </w:t>
      </w:r>
      <w:r w:rsidR="00F246B5" w:rsidRPr="00BE6AD5">
        <w:rPr>
          <w:rFonts w:ascii="Arial" w:hAnsi="Arial" w:cs="Arial"/>
          <w:sz w:val="24"/>
          <w:szCs w:val="24"/>
        </w:rPr>
        <w:t>el número de rango con el número de citas.</w:t>
      </w:r>
      <w:r w:rsidR="00B1194F" w:rsidRPr="00BE6AD5">
        <w:rPr>
          <w:rFonts w:ascii="Arial" w:hAnsi="Arial" w:cs="Arial"/>
          <w:sz w:val="24"/>
          <w:szCs w:val="24"/>
        </w:rPr>
        <w:t xml:space="preserve"> En el ejemplo se ve que el índice h es el 2:</w:t>
      </w:r>
    </w:p>
    <w:p w:rsidR="00B1194F" w:rsidRPr="00BE6AD5" w:rsidRDefault="00B1194F" w:rsidP="00F2252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E6AD5">
        <w:rPr>
          <w:rFonts w:ascii="Arial" w:hAnsi="Arial" w:cs="Arial"/>
          <w:sz w:val="24"/>
          <w:szCs w:val="24"/>
        </w:rPr>
        <w:t>Brick</w:t>
      </w:r>
      <w:proofErr w:type="spellEnd"/>
      <w:r w:rsidRPr="00BE6AD5">
        <w:rPr>
          <w:rFonts w:ascii="Arial" w:hAnsi="Arial" w:cs="Arial"/>
          <w:sz w:val="24"/>
          <w:szCs w:val="24"/>
        </w:rPr>
        <w:t xml:space="preserve">, T.A.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"/>
        <w:gridCol w:w="935"/>
      </w:tblGrid>
      <w:tr w:rsidR="00B1194F" w:rsidRPr="00BE6AD5" w:rsidTr="00BE6AD5">
        <w:tc>
          <w:tcPr>
            <w:tcW w:w="846" w:type="dxa"/>
          </w:tcPr>
          <w:p w:rsidR="00B1194F" w:rsidRPr="00BE6AD5" w:rsidRDefault="00B1194F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Rango</w:t>
            </w:r>
          </w:p>
        </w:tc>
        <w:tc>
          <w:tcPr>
            <w:tcW w:w="935" w:type="dxa"/>
          </w:tcPr>
          <w:p w:rsidR="00B1194F" w:rsidRPr="00BE6AD5" w:rsidRDefault="00B1194F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Nº de citas</w:t>
            </w:r>
          </w:p>
        </w:tc>
      </w:tr>
      <w:tr w:rsidR="00F246B5" w:rsidRPr="00BE6AD5" w:rsidTr="00BE6AD5">
        <w:tc>
          <w:tcPr>
            <w:tcW w:w="846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246B5" w:rsidRPr="00BE6AD5" w:rsidTr="00BE6AD5">
        <w:tc>
          <w:tcPr>
            <w:tcW w:w="846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246B5" w:rsidRPr="00BE6AD5" w:rsidTr="00BE6AD5">
        <w:tc>
          <w:tcPr>
            <w:tcW w:w="846" w:type="dxa"/>
            <w:shd w:val="clear" w:color="auto" w:fill="9CC2E5" w:themeFill="accent1" w:themeFillTint="99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5" w:type="dxa"/>
            <w:shd w:val="clear" w:color="auto" w:fill="9CC2E5" w:themeFill="accent1" w:themeFillTint="99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246B5" w:rsidRPr="00BE6AD5" w:rsidTr="00BE6AD5">
        <w:tc>
          <w:tcPr>
            <w:tcW w:w="846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246B5" w:rsidRPr="00BE6AD5" w:rsidTr="00BE6AD5">
        <w:tc>
          <w:tcPr>
            <w:tcW w:w="846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246B5" w:rsidRPr="00BE6AD5" w:rsidTr="00BE6AD5">
        <w:tc>
          <w:tcPr>
            <w:tcW w:w="846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F246B5" w:rsidRPr="00BE6AD5" w:rsidRDefault="00F246B5" w:rsidP="00BE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A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246B5" w:rsidRPr="00BE6AD5" w:rsidRDefault="00F246B5" w:rsidP="00F22520">
      <w:pPr>
        <w:jc w:val="both"/>
        <w:rPr>
          <w:rFonts w:ascii="Arial" w:hAnsi="Arial" w:cs="Arial"/>
          <w:sz w:val="24"/>
          <w:szCs w:val="24"/>
        </w:rPr>
      </w:pPr>
    </w:p>
    <w:p w:rsidR="00495729" w:rsidRPr="00BE6AD5" w:rsidRDefault="00495729" w:rsidP="00F2252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E6AD5">
        <w:rPr>
          <w:rFonts w:ascii="Arial" w:hAnsi="Arial" w:cs="Arial"/>
          <w:sz w:val="24"/>
          <w:szCs w:val="24"/>
        </w:rPr>
        <w:t>Scopus</w:t>
      </w:r>
      <w:proofErr w:type="spellEnd"/>
      <w:r w:rsidRPr="00BE6AD5">
        <w:rPr>
          <w:rFonts w:ascii="Arial" w:hAnsi="Arial" w:cs="Arial"/>
          <w:sz w:val="24"/>
          <w:szCs w:val="24"/>
        </w:rPr>
        <w:t xml:space="preserve">, Web </w:t>
      </w:r>
      <w:proofErr w:type="spellStart"/>
      <w:r w:rsidRPr="00BE6AD5">
        <w:rPr>
          <w:rFonts w:ascii="Arial" w:hAnsi="Arial" w:cs="Arial"/>
          <w:sz w:val="24"/>
          <w:szCs w:val="24"/>
        </w:rPr>
        <w:t>Science</w:t>
      </w:r>
      <w:proofErr w:type="spellEnd"/>
      <w:r w:rsidRPr="00BE6AD5">
        <w:rPr>
          <w:rFonts w:ascii="Arial" w:hAnsi="Arial" w:cs="Arial"/>
          <w:sz w:val="24"/>
          <w:szCs w:val="24"/>
        </w:rPr>
        <w:t xml:space="preserve"> y G</w:t>
      </w:r>
      <w:r w:rsidR="00BE6AD5">
        <w:rPr>
          <w:rFonts w:ascii="Arial" w:hAnsi="Arial" w:cs="Arial"/>
          <w:sz w:val="24"/>
          <w:szCs w:val="24"/>
        </w:rPr>
        <w:t>oogle Académico lo calculan</w:t>
      </w:r>
      <w:r w:rsidRPr="00BE6AD5">
        <w:rPr>
          <w:rFonts w:ascii="Arial" w:hAnsi="Arial" w:cs="Arial"/>
          <w:sz w:val="24"/>
          <w:szCs w:val="24"/>
        </w:rPr>
        <w:t>, pero como el índice depende de</w:t>
      </w:r>
      <w:r w:rsidR="00BE6AD5">
        <w:rPr>
          <w:rFonts w:ascii="Arial" w:hAnsi="Arial" w:cs="Arial"/>
          <w:sz w:val="24"/>
          <w:szCs w:val="24"/>
        </w:rPr>
        <w:t>l número de publicaciones que tiene indizada la base puede variar de una a otra</w:t>
      </w:r>
      <w:r w:rsidRPr="00BE6AD5">
        <w:rPr>
          <w:rFonts w:ascii="Arial" w:hAnsi="Arial" w:cs="Arial"/>
          <w:sz w:val="24"/>
          <w:szCs w:val="24"/>
        </w:rPr>
        <w:t>. Por esta razón es c</w:t>
      </w:r>
      <w:r w:rsidR="00DF4355">
        <w:rPr>
          <w:rFonts w:ascii="Arial" w:hAnsi="Arial" w:cs="Arial"/>
          <w:sz w:val="24"/>
          <w:szCs w:val="24"/>
        </w:rPr>
        <w:t>onveniente poner la fuente del í</w:t>
      </w:r>
      <w:r w:rsidRPr="00BE6AD5">
        <w:rPr>
          <w:rFonts w:ascii="Arial" w:hAnsi="Arial" w:cs="Arial"/>
          <w:sz w:val="24"/>
          <w:szCs w:val="24"/>
        </w:rPr>
        <w:t>ndice h.</w:t>
      </w:r>
      <w:bookmarkStart w:id="0" w:name="_GoBack"/>
      <w:bookmarkEnd w:id="0"/>
    </w:p>
    <w:sectPr w:rsidR="00495729" w:rsidRPr="00BE6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5E"/>
    <w:rsid w:val="0027183B"/>
    <w:rsid w:val="003056AE"/>
    <w:rsid w:val="00366A22"/>
    <w:rsid w:val="00495729"/>
    <w:rsid w:val="00614E98"/>
    <w:rsid w:val="006A365E"/>
    <w:rsid w:val="00993EEA"/>
    <w:rsid w:val="00A52788"/>
    <w:rsid w:val="00AF12E0"/>
    <w:rsid w:val="00B1194F"/>
    <w:rsid w:val="00BE6AD5"/>
    <w:rsid w:val="00DF4355"/>
    <w:rsid w:val="00F22520"/>
    <w:rsid w:val="00F246B5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B926"/>
  <w15:chartTrackingRefBased/>
  <w15:docId w15:val="{4160E81E-1C51-4E46-A91A-E8D93D8E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2019-08-13T21:19:00Z</dcterms:created>
  <dcterms:modified xsi:type="dcterms:W3CDTF">2019-08-15T17:24:00Z</dcterms:modified>
</cp:coreProperties>
</file>