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12" w:rsidRDefault="007B6A12">
      <w:r>
        <w:t xml:space="preserve">                              </w:t>
      </w:r>
      <w:r>
        <w:rPr>
          <w:noProof/>
          <w:lang w:eastAsia="es-UY"/>
        </w:rPr>
        <w:drawing>
          <wp:inline distT="0" distB="0" distL="0" distR="0" wp14:anchorId="2CB464C9" wp14:editId="7B184D68">
            <wp:extent cx="3238500" cy="1409700"/>
            <wp:effectExtent l="0" t="0" r="0" b="0"/>
            <wp:docPr id="2" name="Imagen 2" descr="C:\Users\Usuario\AppData\Local\Microsoft\Windows\INetCache\Content.MSO\FFEFEB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INetCache\Content.MSO\FFEFEB6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90E" w:rsidRPr="0026090E" w:rsidRDefault="0026090E" w:rsidP="0026090E">
      <w:pPr>
        <w:jc w:val="right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6090E">
        <w:rPr>
          <w:rFonts w:ascii="Arial" w:hAnsi="Arial" w:cs="Arial"/>
          <w:color w:val="767171" w:themeColor="background2" w:themeShade="80"/>
          <w:sz w:val="16"/>
          <w:szCs w:val="16"/>
        </w:rPr>
        <w:t>Fuente: Biblioteca CURZA</w:t>
      </w:r>
    </w:p>
    <w:p w:rsidR="007B6A12" w:rsidRPr="0026090E" w:rsidRDefault="007B6A12">
      <w:pPr>
        <w:rPr>
          <w:color w:val="3B3838" w:themeColor="background2" w:themeShade="40"/>
        </w:rPr>
      </w:pPr>
    </w:p>
    <w:p w:rsidR="007B6A12" w:rsidRPr="0026090E" w:rsidRDefault="007B6A12">
      <w:pPr>
        <w:rPr>
          <w:b/>
          <w:color w:val="3B3838" w:themeColor="background2" w:themeShade="40"/>
        </w:rPr>
      </w:pPr>
      <w:r w:rsidRPr="0026090E">
        <w:rPr>
          <w:b/>
          <w:color w:val="3B3838" w:themeColor="background2" w:themeShade="40"/>
        </w:rPr>
        <w:t>ACCESO ABIERTO</w:t>
      </w:r>
    </w:p>
    <w:p w:rsidR="00D07E9A" w:rsidRDefault="004209DD">
      <w:r>
        <w:t xml:space="preserve">“El Acceso Abierto (open </w:t>
      </w:r>
      <w:proofErr w:type="spellStart"/>
      <w:r>
        <w:t>acces</w:t>
      </w:r>
      <w:proofErr w:type="spellEnd"/>
      <w:r>
        <w:t>) está vinculado a las iniciativas o proyectos que favorezcan y promuevan el acceso abierto, libre y sin restricciones de los trabajos publicados por la comunidad científica”</w:t>
      </w:r>
      <w:r w:rsidR="00860DBC">
        <w:t xml:space="preserve"> (Melero, R.</w:t>
      </w:r>
      <w:r w:rsidR="00D07E9A">
        <w:t>, 2005).</w:t>
      </w:r>
    </w:p>
    <w:p w:rsidR="004209DD" w:rsidRDefault="004209DD">
      <w:r>
        <w:t>Las revistas de acceso abierto se pu</w:t>
      </w:r>
      <w:r w:rsidR="00860DBC">
        <w:t>e</w:t>
      </w:r>
      <w:r>
        <w:t>de</w:t>
      </w:r>
      <w:r w:rsidR="00860DBC">
        <w:t>n</w:t>
      </w:r>
      <w:r>
        <w:t xml:space="preserve"> dividir en cuatro:</w:t>
      </w:r>
    </w:p>
    <w:p w:rsidR="004209DD" w:rsidRDefault="004209DD" w:rsidP="0026090E">
      <w:pPr>
        <w:pStyle w:val="Prrafodelista"/>
        <w:numPr>
          <w:ilvl w:val="0"/>
          <w:numId w:val="1"/>
        </w:numPr>
      </w:pPr>
      <w:r>
        <w:t xml:space="preserve">Revistas tradicionales que </w:t>
      </w:r>
      <w:r w:rsidR="00DD6271">
        <w:t>después de un periodo de embargo (seis o doce meses) ponen sus artículos a disposición de la comunidad sin costo.</w:t>
      </w:r>
    </w:p>
    <w:p w:rsidR="00DD6271" w:rsidRDefault="00DD6271" w:rsidP="0026090E">
      <w:pPr>
        <w:pStyle w:val="Prrafodelista"/>
        <w:numPr>
          <w:ilvl w:val="0"/>
          <w:numId w:val="1"/>
        </w:numPr>
      </w:pPr>
      <w:r>
        <w:t>Publicaciones de acceso abierto en la que los autores pagan para publicar, ejemplo: PLOS.</w:t>
      </w:r>
    </w:p>
    <w:p w:rsidR="00DD6271" w:rsidRDefault="00D07E9A" w:rsidP="0026090E">
      <w:pPr>
        <w:pStyle w:val="Prrafodelista"/>
        <w:numPr>
          <w:ilvl w:val="0"/>
          <w:numId w:val="1"/>
        </w:numPr>
      </w:pPr>
      <w:r>
        <w:t>Publicaciones</w:t>
      </w:r>
      <w:r w:rsidR="00DD6271">
        <w:t xml:space="preserve"> de acceso abierto en las que el autor </w:t>
      </w:r>
      <w:r w:rsidR="00C82349">
        <w:t xml:space="preserve">no </w:t>
      </w:r>
      <w:r w:rsidR="00DD6271">
        <w:t xml:space="preserve">paga por la publicación, </w:t>
      </w:r>
      <w:proofErr w:type="spellStart"/>
      <w:r w:rsidR="00DD6271">
        <w:t>ej</w:t>
      </w:r>
      <w:proofErr w:type="spellEnd"/>
      <w:r w:rsidR="00DD6271">
        <w:t xml:space="preserve"> las revistas de DOAJ creado y mantenido por la Universidad de Lund.</w:t>
      </w:r>
    </w:p>
    <w:p w:rsidR="00DD6271" w:rsidRDefault="00DD6271" w:rsidP="0026090E">
      <w:pPr>
        <w:pStyle w:val="Prrafodelista"/>
        <w:numPr>
          <w:ilvl w:val="0"/>
          <w:numId w:val="1"/>
        </w:numPr>
      </w:pPr>
      <w:r>
        <w:t xml:space="preserve">Modelos </w:t>
      </w:r>
      <w:r w:rsidR="00D07E9A">
        <w:t>híbridos</w:t>
      </w:r>
      <w:r>
        <w:t xml:space="preserve"> que tienen pago con suscripción o pago del autor con lo que el artículo queda de acceso abierto, ej. </w:t>
      </w:r>
      <w:proofErr w:type="spellStart"/>
      <w:r>
        <w:t>Nucleic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:rsidR="00DD6271" w:rsidRDefault="00DD6271"/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Default="007B6A12">
      <w:pPr>
        <w:rPr>
          <w:sz w:val="18"/>
          <w:szCs w:val="18"/>
        </w:rPr>
      </w:pPr>
    </w:p>
    <w:p w:rsidR="007B6A12" w:rsidRPr="007B6A12" w:rsidRDefault="007B6A12">
      <w:pPr>
        <w:rPr>
          <w:sz w:val="18"/>
          <w:szCs w:val="18"/>
        </w:rPr>
      </w:pPr>
      <w:r w:rsidRPr="007B6A12">
        <w:rPr>
          <w:sz w:val="18"/>
          <w:szCs w:val="18"/>
        </w:rPr>
        <w:t>Melero, R. (2005) Acceso abierto a las publicaciones científicas: definición, recursos, copyright e impacto. El profesional de la información 14(4):255-266.</w:t>
      </w:r>
    </w:p>
    <w:sectPr w:rsidR="007B6A12" w:rsidRPr="007B6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021B"/>
    <w:multiLevelType w:val="hybridMultilevel"/>
    <w:tmpl w:val="FE70D6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DD"/>
    <w:rsid w:val="0026090E"/>
    <w:rsid w:val="004209DD"/>
    <w:rsid w:val="007B6A12"/>
    <w:rsid w:val="00860DBC"/>
    <w:rsid w:val="00993EEA"/>
    <w:rsid w:val="00C82349"/>
    <w:rsid w:val="00D07E9A"/>
    <w:rsid w:val="00DD6271"/>
    <w:rsid w:val="00FB5622"/>
    <w:rsid w:val="00FD0562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2582"/>
  <w15:chartTrackingRefBased/>
  <w15:docId w15:val="{5CC61589-AD7C-41CC-B160-DFB6BDC1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2019-08-09T20:56:00Z</dcterms:created>
  <dcterms:modified xsi:type="dcterms:W3CDTF">2019-08-15T16:46:00Z</dcterms:modified>
</cp:coreProperties>
</file>